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CD976" w14:textId="4CE8DC09" w:rsidR="00E74175" w:rsidRPr="00E74175" w:rsidRDefault="00E74175" w:rsidP="00E74175">
      <w:pPr>
        <w:spacing w:before="100" w:beforeAutospacing="1" w:after="100" w:afterAutospacing="1"/>
        <w:rPr>
          <w:rFonts w:ascii="Arial" w:eastAsia="Times New Roman" w:hAnsi="Arial" w:cs="Arial"/>
          <w:sz w:val="33"/>
          <w:szCs w:val="33"/>
          <w:lang w:val="en"/>
        </w:rPr>
      </w:pPr>
      <w:r w:rsidRPr="00E74175">
        <w:rPr>
          <w:rFonts w:ascii="Barlow-Medium" w:eastAsia="Times New Roman" w:hAnsi="Barlow-Medium" w:cs="Arial"/>
          <w:b/>
          <w:bCs/>
          <w:color w:val="66C6BB"/>
          <w:sz w:val="33"/>
          <w:szCs w:val="33"/>
          <w:lang w:val="en"/>
        </w:rPr>
        <w:t>Guidelines for Real Estate Best Practices During COVID-19</w:t>
      </w:r>
    </w:p>
    <w:p w14:paraId="5D9F3F95" w14:textId="77777777" w:rsidR="00E74175" w:rsidRPr="00E74175" w:rsidRDefault="00E74175" w:rsidP="00E74175">
      <w:pPr>
        <w:spacing w:before="100" w:beforeAutospacing="1" w:after="100" w:afterAutospacing="1"/>
        <w:rPr>
          <w:rFonts w:ascii="Arial" w:eastAsia="Times New Roman" w:hAnsi="Arial" w:cs="Arial"/>
          <w:sz w:val="15"/>
          <w:szCs w:val="15"/>
          <w:lang w:val="en"/>
        </w:rPr>
      </w:pPr>
      <w:r w:rsidRPr="00E74175">
        <w:rPr>
          <w:rFonts w:ascii="Barlow-Medium" w:eastAsia="Times New Roman" w:hAnsi="Barlow-Medium" w:cs="Arial"/>
          <w:i/>
          <w:iCs/>
          <w:sz w:val="15"/>
          <w:szCs w:val="15"/>
          <w:lang w:val="en"/>
        </w:rPr>
        <w:t>Updated on March 31, 2020</w:t>
      </w:r>
    </w:p>
    <w:p w14:paraId="35D886A0" w14:textId="1B9520EA" w:rsidR="00E74175" w:rsidRPr="00E74175" w:rsidRDefault="00E74175" w:rsidP="00E74175">
      <w:pPr>
        <w:spacing w:before="100" w:beforeAutospacing="1" w:after="100" w:afterAutospacing="1"/>
        <w:rPr>
          <w:rFonts w:ascii="Arial" w:eastAsia="Times New Roman" w:hAnsi="Arial" w:cs="Arial"/>
          <w:b/>
          <w:bCs/>
          <w:sz w:val="24"/>
          <w:szCs w:val="24"/>
          <w:lang w:val="en"/>
        </w:rPr>
      </w:pPr>
      <w:r w:rsidRPr="00E74175">
        <w:rPr>
          <w:rFonts w:ascii="Arial" w:eastAsia="Times New Roman" w:hAnsi="Arial" w:cs="Arial"/>
          <w:sz w:val="15"/>
          <w:szCs w:val="15"/>
          <w:lang w:val="en"/>
        </w:rPr>
        <w:t>​</w:t>
      </w:r>
      <w:r w:rsidRPr="00E74175">
        <w:rPr>
          <w:rFonts w:ascii="Barlow-Medium" w:eastAsia="Times New Roman" w:hAnsi="Barlow-Medium" w:cs="Arial"/>
          <w:b/>
          <w:bCs/>
          <w:sz w:val="24"/>
          <w:szCs w:val="24"/>
          <w:lang w:val="en"/>
        </w:rPr>
        <w:t>The CALIFORNIA ASSOCIATION OF REALTORS® offers these Best Practices Guidelines to assist you in the safe practice of real estate. Following these guidelines will enable REALTORS® to demonstrate care for the health and well-being of clients, colleagues and the greater public welfare in reducing the risk of exposure to, and spread of, COVID-19, while providing the essential services of residential and commercial real estate recognized by the Department of Homeland Security as being necessary for the maintenance of America’s Critical Infrastructure. </w:t>
      </w:r>
      <w:r w:rsidRPr="00E74175">
        <w:rPr>
          <w:rFonts w:ascii="Arial" w:eastAsia="Times New Roman" w:hAnsi="Arial" w:cs="Arial"/>
          <w:b/>
          <w:bCs/>
          <w:sz w:val="24"/>
          <w:szCs w:val="24"/>
          <w:lang w:val="en"/>
        </w:rPr>
        <w:t> </w:t>
      </w:r>
    </w:p>
    <w:p w14:paraId="08279130" w14:textId="431C72CC" w:rsidR="00E74175" w:rsidRPr="00E74175" w:rsidRDefault="00E74175" w:rsidP="00E74175">
      <w:pPr>
        <w:spacing w:before="100" w:beforeAutospacing="1" w:after="100" w:afterAutospacing="1"/>
        <w:rPr>
          <w:rFonts w:ascii="Arial" w:eastAsia="Times New Roman" w:hAnsi="Arial" w:cs="Arial"/>
          <w:b/>
          <w:bCs/>
          <w:sz w:val="24"/>
          <w:szCs w:val="24"/>
          <w:lang w:val="en"/>
        </w:rPr>
      </w:pPr>
      <w:r w:rsidRPr="00E74175">
        <w:rPr>
          <w:rFonts w:ascii="Barlow-Medium" w:eastAsia="Times New Roman" w:hAnsi="Barlow-Medium" w:cs="Arial"/>
          <w:b/>
          <w:bCs/>
          <w:sz w:val="24"/>
          <w:szCs w:val="24"/>
          <w:lang w:val="en"/>
        </w:rPr>
        <w:t>Best Practices Guidelines</w:t>
      </w:r>
      <w:r w:rsidRPr="00E74175">
        <w:rPr>
          <w:rFonts w:ascii="Arial" w:eastAsia="Times New Roman" w:hAnsi="Arial" w:cs="Arial"/>
          <w:b/>
          <w:bCs/>
          <w:sz w:val="24"/>
          <w:szCs w:val="24"/>
          <w:lang w:val="en"/>
        </w:rPr>
        <w:t> </w:t>
      </w:r>
    </w:p>
    <w:p w14:paraId="2ED02D2B" w14:textId="326211C1" w:rsidR="00E74175" w:rsidRPr="00E74175" w:rsidRDefault="00E74175" w:rsidP="00E74175">
      <w:pPr>
        <w:spacing w:before="100" w:beforeAutospacing="1" w:after="100" w:afterAutospacing="1"/>
        <w:rPr>
          <w:rFonts w:ascii="Arial" w:eastAsia="Times New Roman" w:hAnsi="Arial" w:cs="Arial"/>
          <w:b/>
          <w:bCs/>
          <w:sz w:val="24"/>
          <w:szCs w:val="24"/>
          <w:lang w:val="en"/>
        </w:rPr>
      </w:pPr>
      <w:r w:rsidRPr="00E74175">
        <w:rPr>
          <w:rFonts w:ascii="Barlow-Medium" w:eastAsia="Times New Roman" w:hAnsi="Barlow-Medium" w:cs="Arial"/>
          <w:b/>
          <w:bCs/>
          <w:sz w:val="24"/>
          <w:szCs w:val="24"/>
          <w:lang w:val="en"/>
        </w:rPr>
        <w:t>These guidelines reflect our understanding of </w:t>
      </w:r>
      <w:hyperlink r:id="rId9" w:tgtFrame="_blank" w:history="1">
        <w:r w:rsidRPr="00E74175">
          <w:rPr>
            <w:rFonts w:ascii="Barlow-Medium" w:eastAsia="Times New Roman" w:hAnsi="Barlow-Medium" w:cs="Arial"/>
            <w:b/>
            <w:bCs/>
            <w:color w:val="0000FF"/>
            <w:sz w:val="24"/>
            <w:szCs w:val="24"/>
            <w:lang w:val="en"/>
          </w:rPr>
          <w:t>Governor Newsom’s stay-at-home order issued March 19</w:t>
        </w:r>
      </w:hyperlink>
      <w:r w:rsidRPr="00E74175">
        <w:rPr>
          <w:rFonts w:ascii="Barlow-Medium" w:eastAsia="Times New Roman" w:hAnsi="Barlow-Medium" w:cs="Arial"/>
          <w:b/>
          <w:bCs/>
          <w:sz w:val="24"/>
          <w:szCs w:val="24"/>
          <w:lang w:val="en"/>
        </w:rPr>
        <w:t>, as updated by the “</w:t>
      </w:r>
      <w:hyperlink r:id="rId10" w:tgtFrame="_blank" w:history="1">
        <w:r w:rsidRPr="00E74175">
          <w:rPr>
            <w:rFonts w:ascii="Barlow-Medium" w:eastAsia="Times New Roman" w:hAnsi="Barlow-Medium" w:cs="Arial"/>
            <w:b/>
            <w:bCs/>
            <w:color w:val="0000FF"/>
            <w:sz w:val="24"/>
            <w:szCs w:val="24"/>
            <w:lang w:val="en"/>
          </w:rPr>
          <w:t>Advisory Memorandum on Identification of Essential Critical Infrastructure Workers During COVID-19 Response”</w:t>
        </w:r>
      </w:hyperlink>
      <w:hyperlink r:id="rId11" w:tgtFrame="_blank" w:history="1">
        <w:r w:rsidRPr="00E74175">
          <w:rPr>
            <w:rFonts w:ascii="Barlow-Medium" w:eastAsia="Times New Roman" w:hAnsi="Barlow-Medium" w:cs="Arial"/>
            <w:b/>
            <w:bCs/>
            <w:color w:val="0000FF"/>
            <w:sz w:val="24"/>
            <w:szCs w:val="24"/>
            <w:lang w:val="en"/>
          </w:rPr>
          <w:t> </w:t>
        </w:r>
      </w:hyperlink>
      <w:r w:rsidRPr="00E74175">
        <w:rPr>
          <w:rFonts w:ascii="Barlow-Medium" w:eastAsia="Times New Roman" w:hAnsi="Barlow-Medium" w:cs="Arial"/>
          <w:b/>
          <w:bCs/>
          <w:sz w:val="24"/>
          <w:szCs w:val="24"/>
          <w:lang w:val="en"/>
        </w:rPr>
        <w:t>from March 28, 2020, which expressly includes residential and commercial real estate, including settlement services, as essential services.​</w:t>
      </w:r>
    </w:p>
    <w:p w14:paraId="3018F39F" w14:textId="356CC205" w:rsidR="00E74175" w:rsidRPr="00E74175" w:rsidRDefault="00E74175" w:rsidP="00E74175">
      <w:pPr>
        <w:spacing w:before="100" w:beforeAutospacing="1" w:after="100" w:afterAutospacing="1"/>
        <w:rPr>
          <w:rFonts w:ascii="Arial" w:eastAsia="Times New Roman" w:hAnsi="Arial" w:cs="Arial"/>
          <w:b/>
          <w:bCs/>
          <w:sz w:val="24"/>
          <w:szCs w:val="24"/>
          <w:lang w:val="en"/>
        </w:rPr>
      </w:pPr>
      <w:r w:rsidRPr="00E74175">
        <w:rPr>
          <w:rFonts w:ascii="Barlow-Medium" w:eastAsia="Times New Roman" w:hAnsi="Barlow-Medium" w:cs="Arial"/>
          <w:b/>
          <w:bCs/>
          <w:sz w:val="24"/>
          <w:szCs w:val="24"/>
          <w:lang w:val="en"/>
        </w:rPr>
        <w:t xml:space="preserve">What are the recommended best practices that must be followed in all </w:t>
      </w:r>
      <w:proofErr w:type="gramStart"/>
      <w:r w:rsidRPr="00E74175">
        <w:rPr>
          <w:rFonts w:ascii="Barlow-Medium" w:eastAsia="Times New Roman" w:hAnsi="Barlow-Medium" w:cs="Arial"/>
          <w:b/>
          <w:bCs/>
          <w:sz w:val="24"/>
          <w:szCs w:val="24"/>
          <w:lang w:val="en"/>
        </w:rPr>
        <w:t>circumstances?​</w:t>
      </w:r>
      <w:proofErr w:type="gramEnd"/>
    </w:p>
    <w:p w14:paraId="4846DEF2" w14:textId="77777777" w:rsidR="00E74175" w:rsidRPr="00E74175" w:rsidRDefault="00E74175" w:rsidP="00E74175">
      <w:pPr>
        <w:numPr>
          <w:ilvl w:val="0"/>
          <w:numId w:val="24"/>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 xml:space="preserve">Showings should be done virtually, </w:t>
      </w:r>
      <w:proofErr w:type="gramStart"/>
      <w:r w:rsidRPr="00E74175">
        <w:rPr>
          <w:rFonts w:ascii="Barlow-Medium" w:eastAsia="Times New Roman" w:hAnsi="Barlow-Medium" w:cs="Arial"/>
          <w:b/>
          <w:bCs/>
          <w:sz w:val="24"/>
          <w:szCs w:val="24"/>
          <w:lang w:val="en"/>
        </w:rPr>
        <w:t>if at all possible</w:t>
      </w:r>
      <w:proofErr w:type="gramEnd"/>
      <w:r w:rsidRPr="00E74175">
        <w:rPr>
          <w:rFonts w:ascii="Barlow-Medium" w:eastAsia="Times New Roman" w:hAnsi="Barlow-Medium" w:cs="Arial"/>
          <w:b/>
          <w:bCs/>
          <w:sz w:val="24"/>
          <w:szCs w:val="24"/>
          <w:lang w:val="en"/>
        </w:rPr>
        <w:t>.</w:t>
      </w:r>
    </w:p>
    <w:p w14:paraId="61E3CEFE" w14:textId="77777777" w:rsidR="00E74175" w:rsidRPr="00E74175" w:rsidRDefault="00E74175" w:rsidP="00E74175">
      <w:pPr>
        <w:numPr>
          <w:ilvl w:val="0"/>
          <w:numId w:val="24"/>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 xml:space="preserve">All activities should be completed electronically, </w:t>
      </w:r>
      <w:proofErr w:type="gramStart"/>
      <w:r w:rsidRPr="00E74175">
        <w:rPr>
          <w:rFonts w:ascii="Barlow-Medium" w:eastAsia="Times New Roman" w:hAnsi="Barlow-Medium" w:cs="Arial"/>
          <w:b/>
          <w:bCs/>
          <w:sz w:val="24"/>
          <w:szCs w:val="24"/>
          <w:lang w:val="en"/>
        </w:rPr>
        <w:t>if at all possible</w:t>
      </w:r>
      <w:proofErr w:type="gramEnd"/>
      <w:r w:rsidRPr="00E74175">
        <w:rPr>
          <w:rFonts w:ascii="Barlow-Medium" w:eastAsia="Times New Roman" w:hAnsi="Barlow-Medium" w:cs="Arial"/>
          <w:b/>
          <w:bCs/>
          <w:sz w:val="24"/>
          <w:szCs w:val="24"/>
          <w:lang w:val="en"/>
        </w:rPr>
        <w:t>.</w:t>
      </w:r>
    </w:p>
    <w:p w14:paraId="7B88C162" w14:textId="77777777" w:rsidR="00E74175" w:rsidRPr="00E74175" w:rsidRDefault="00E74175" w:rsidP="00E74175">
      <w:pPr>
        <w:numPr>
          <w:ilvl w:val="0"/>
          <w:numId w:val="24"/>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Only a single agent and no more than two other individuals are to be in a dwelling at the same time during a showing. If other persons are necessary for a showing, they should wait outside or in their vehicles to observe the social distance guidelines.</w:t>
      </w:r>
    </w:p>
    <w:p w14:paraId="486FC802" w14:textId="77777777" w:rsidR="00E74175" w:rsidRPr="00E74175" w:rsidRDefault="00E74175" w:rsidP="00E74175">
      <w:pPr>
        <w:numPr>
          <w:ilvl w:val="0"/>
          <w:numId w:val="24"/>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Sellers are to be advised that they should not be present within a dwelling at the same time as other individuals. Sellers are to be advised that they may remain on the property or in the common area of an HOA but not in the dwelling unit itself while agents, buyers, inspectors or others are viewing it. If a seller insists on remaining on the property, that seller is to agree to the terms and sign the declaration (see below) that is required for persons entering the property.</w:t>
      </w:r>
    </w:p>
    <w:p w14:paraId="0358D4DD" w14:textId="77777777" w:rsidR="00E74175" w:rsidRPr="00E74175" w:rsidRDefault="00E74175" w:rsidP="00E74175">
      <w:pPr>
        <w:numPr>
          <w:ilvl w:val="0"/>
          <w:numId w:val="24"/>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color w:val="FF0000"/>
          <w:sz w:val="24"/>
          <w:szCs w:val="24"/>
          <w:lang w:val="en"/>
        </w:rPr>
        <w:t>Agents should read and understand the recommendations from the Centers for Disease Control and Prevention (CDC) on </w:t>
      </w:r>
      <w:hyperlink r:id="rId12" w:tgtFrame="_blank" w:history="1">
        <w:r w:rsidRPr="00E74175">
          <w:rPr>
            <w:rFonts w:ascii="Barlow-Medium" w:eastAsia="Times New Roman" w:hAnsi="Barlow-Medium" w:cs="Arial"/>
            <w:b/>
            <w:bCs/>
            <w:color w:val="0000FF"/>
            <w:sz w:val="24"/>
            <w:szCs w:val="24"/>
            <w:lang w:val="en"/>
          </w:rPr>
          <w:t>how to protect yourself</w:t>
        </w:r>
      </w:hyperlink>
      <w:r w:rsidRPr="00E74175">
        <w:rPr>
          <w:rFonts w:ascii="Barlow-Medium" w:eastAsia="Times New Roman" w:hAnsi="Barlow-Medium" w:cs="Arial"/>
          <w:b/>
          <w:bCs/>
          <w:color w:val="FF0000"/>
          <w:sz w:val="24"/>
          <w:szCs w:val="24"/>
          <w:lang w:val="en"/>
        </w:rPr>
        <w:t>. This is critically important!</w:t>
      </w:r>
    </w:p>
    <w:p w14:paraId="01EAD77D" w14:textId="77777777" w:rsidR="00E74175" w:rsidRPr="00E74175" w:rsidRDefault="00E74175" w:rsidP="00E74175">
      <w:pPr>
        <w:numPr>
          <w:ilvl w:val="0"/>
          <w:numId w:val="24"/>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color w:val="FF0000"/>
          <w:sz w:val="24"/>
          <w:szCs w:val="24"/>
          <w:lang w:val="en"/>
        </w:rPr>
        <w:t xml:space="preserve">Any persons on the property </w:t>
      </w:r>
      <w:proofErr w:type="gramStart"/>
      <w:r w:rsidRPr="00E74175">
        <w:rPr>
          <w:rFonts w:ascii="Barlow-Medium" w:eastAsia="Times New Roman" w:hAnsi="Barlow-Medium" w:cs="Arial"/>
          <w:b/>
          <w:bCs/>
          <w:color w:val="FF0000"/>
          <w:sz w:val="24"/>
          <w:szCs w:val="24"/>
          <w:lang w:val="en"/>
        </w:rPr>
        <w:t>must agree to adhere strictly to the social distancing guidelines at all times</w:t>
      </w:r>
      <w:proofErr w:type="gramEnd"/>
      <w:r w:rsidRPr="00E74175">
        <w:rPr>
          <w:rFonts w:ascii="Barlow-Medium" w:eastAsia="Times New Roman" w:hAnsi="Barlow-Medium" w:cs="Arial"/>
          <w:b/>
          <w:bCs/>
          <w:color w:val="FF0000"/>
          <w:sz w:val="24"/>
          <w:szCs w:val="24"/>
          <w:lang w:val="en"/>
        </w:rPr>
        <w:t xml:space="preserve"> by remaining at least six feet apart per the recommendations established by the CDC. </w:t>
      </w:r>
    </w:p>
    <w:p w14:paraId="2959888A" w14:textId="77777777" w:rsidR="00E74175" w:rsidRPr="00E74175" w:rsidRDefault="00E74175" w:rsidP="00E74175">
      <w:pPr>
        <w:numPr>
          <w:ilvl w:val="0"/>
          <w:numId w:val="24"/>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 xml:space="preserve">Any person entering a property shall provide by declaration that to the best of their knowledge, they are not currently ill with a cold or flu; do not have a fever, persistent cough, shortness of breath, or exhibit other COVID-19 symptoms; have not been in contact with a person with COVID-19; and will adhere to and follow all precautions required for viewing the property at all times. All </w:t>
      </w:r>
      <w:proofErr w:type="spellStart"/>
      <w:r w:rsidRPr="00E74175">
        <w:rPr>
          <w:rFonts w:ascii="Barlow-Medium" w:eastAsia="Times New Roman" w:hAnsi="Barlow-Medium" w:cs="Arial"/>
          <w:b/>
          <w:bCs/>
          <w:sz w:val="24"/>
          <w:szCs w:val="24"/>
          <w:lang w:val="en"/>
        </w:rPr>
        <w:t>personsvisiting</w:t>
      </w:r>
      <w:proofErr w:type="spellEnd"/>
      <w:r w:rsidRPr="00E74175">
        <w:rPr>
          <w:rFonts w:ascii="Barlow-Medium" w:eastAsia="Times New Roman" w:hAnsi="Barlow-Medium" w:cs="Arial"/>
          <w:b/>
          <w:bCs/>
          <w:sz w:val="24"/>
          <w:szCs w:val="24"/>
          <w:lang w:val="en"/>
        </w:rPr>
        <w:t xml:space="preserve"> a property will agree to wash their hands with soap and water or use hand sanitizer prior to entry, and to wear disposable rubber gloves and a protective face mask, if one is made available. In addition, sellers must disclose to all persons who enter the property if the seller is currently ill with a cold, flu or COVID-19 itself, or has a fever, persistent cough, shortness of breath or other COVID-19 symptoms, or has been in contact with a person with COVID-19. Further, if anyone who enters the property is later diagnosed with COVID-19, the person who is diagnosed must immediately inform the listing agent, who will then make best efforts to inform everyone who entered the property after the person diagnosed, of that fact.</w:t>
      </w:r>
    </w:p>
    <w:p w14:paraId="6AD7DD77" w14:textId="77777777" w:rsidR="00E74175" w:rsidRPr="00E74175" w:rsidRDefault="00E74175" w:rsidP="00E74175">
      <w:pPr>
        <w:numPr>
          <w:ilvl w:val="0"/>
          <w:numId w:val="24"/>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color w:val="FF0000"/>
          <w:sz w:val="24"/>
          <w:szCs w:val="24"/>
          <w:lang w:val="en"/>
        </w:rPr>
        <w:t xml:space="preserve">Sellers and buyers must be expressly made aware of the risks of showing and visiting properties: that it may be dangerous or unsafe and could expose them or others to coronavirus (COVID-19). Sellers </w:t>
      </w:r>
      <w:r w:rsidRPr="00E74175">
        <w:rPr>
          <w:rFonts w:ascii="Barlow-Medium" w:eastAsia="Times New Roman" w:hAnsi="Barlow-Medium" w:cs="Arial"/>
          <w:b/>
          <w:bCs/>
          <w:color w:val="FF0000"/>
          <w:sz w:val="24"/>
          <w:szCs w:val="24"/>
          <w:lang w:val="en"/>
        </w:rPr>
        <w:lastRenderedPageBreak/>
        <w:t>and buyers must be advised of their responsibilities pertaining to COVID-19 protocols regarding social distancing and other CDC guidelines.</w:t>
      </w:r>
    </w:p>
    <w:p w14:paraId="76580C13" w14:textId="77777777" w:rsidR="00E74175" w:rsidRPr="00E74175" w:rsidRDefault="00E74175" w:rsidP="00E74175">
      <w:pPr>
        <w:numPr>
          <w:ilvl w:val="0"/>
          <w:numId w:val="24"/>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The agreement of the seller allowing any person entering onto the property or into the dwelling must be expressly obtained from the seller. Apart from marketing and pre-marketing activities, a standard purchase agreement grants the buyer broad discretion to conduct various inspections and investigations. The seller should be apprised of their obligations under the purchase agreement so that they enter into such agreements with a clear understanding of the attendant risks. </w:t>
      </w:r>
    </w:p>
    <w:p w14:paraId="2AD419D5" w14:textId="77777777" w:rsidR="00E74175" w:rsidRPr="00E74175" w:rsidRDefault="00E74175" w:rsidP="00E74175">
      <w:pPr>
        <w:numPr>
          <w:ilvl w:val="0"/>
          <w:numId w:val="24"/>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To the extent possible, the use of various third-party services providers for non-essential services must be avoided and, where unavoidable, the providers must agree to sign an agreement to follow CDC guidelines.</w:t>
      </w:r>
    </w:p>
    <w:p w14:paraId="25EFCDA2" w14:textId="77777777" w:rsidR="00E74175" w:rsidRPr="00E74175" w:rsidRDefault="00E74175" w:rsidP="00E74175">
      <w:pPr>
        <w:numPr>
          <w:ilvl w:val="0"/>
          <w:numId w:val="24"/>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 xml:space="preserve">REALTORS® should follow the above protocols when conducting any in-person </w:t>
      </w:r>
      <w:proofErr w:type="gramStart"/>
      <w:r w:rsidRPr="00E74175">
        <w:rPr>
          <w:rFonts w:ascii="Barlow-Medium" w:eastAsia="Times New Roman" w:hAnsi="Barlow-Medium" w:cs="Arial"/>
          <w:b/>
          <w:bCs/>
          <w:sz w:val="24"/>
          <w:szCs w:val="24"/>
          <w:lang w:val="en"/>
        </w:rPr>
        <w:t>interactions, but</w:t>
      </w:r>
      <w:proofErr w:type="gramEnd"/>
      <w:r w:rsidRPr="00E74175">
        <w:rPr>
          <w:rFonts w:ascii="Barlow-Medium" w:eastAsia="Times New Roman" w:hAnsi="Barlow-Medium" w:cs="Arial"/>
          <w:b/>
          <w:bCs/>
          <w:sz w:val="24"/>
          <w:szCs w:val="24"/>
          <w:lang w:val="en"/>
        </w:rPr>
        <w:t xml:space="preserve"> should refrain from any non-electronic unsolicited marketing during the COVID-19-related declaration of emergency. </w:t>
      </w:r>
    </w:p>
    <w:p w14:paraId="7BB07DBD" w14:textId="77777777" w:rsidR="00E74175" w:rsidRPr="00E74175" w:rsidRDefault="00E74175" w:rsidP="00E74175">
      <w:pPr>
        <w:numPr>
          <w:ilvl w:val="0"/>
          <w:numId w:val="24"/>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Brokers should consider extending listings and putting a hold on marketing activities or other accommodations for those who, for health or other reasons connected to the COVID-19 virus, wish to stop actively marketing their property for the duration of the governor’s stay-at-home order.</w:t>
      </w:r>
    </w:p>
    <w:p w14:paraId="6C5FE8BF" w14:textId="77777777" w:rsidR="00E74175" w:rsidRPr="00E74175" w:rsidRDefault="00E74175" w:rsidP="00E74175">
      <w:pPr>
        <w:numPr>
          <w:ilvl w:val="0"/>
          <w:numId w:val="24"/>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 xml:space="preserve">Unless </w:t>
      </w:r>
      <w:proofErr w:type="gramStart"/>
      <w:r w:rsidRPr="00E74175">
        <w:rPr>
          <w:rFonts w:ascii="Barlow-Medium" w:eastAsia="Times New Roman" w:hAnsi="Barlow-Medium" w:cs="Arial"/>
          <w:b/>
          <w:bCs/>
          <w:sz w:val="24"/>
          <w:szCs w:val="24"/>
          <w:lang w:val="en"/>
        </w:rPr>
        <w:t>absolutely necessary</w:t>
      </w:r>
      <w:proofErr w:type="gramEnd"/>
      <w:r w:rsidRPr="00E74175">
        <w:rPr>
          <w:rFonts w:ascii="Barlow-Medium" w:eastAsia="Times New Roman" w:hAnsi="Barlow-Medium" w:cs="Arial"/>
          <w:b/>
          <w:bCs/>
          <w:sz w:val="24"/>
          <w:szCs w:val="24"/>
          <w:lang w:val="en"/>
        </w:rPr>
        <w:t xml:space="preserve">, communications with clients should be done via electronic means or by telephone. In person conversations should be minimized unless </w:t>
      </w:r>
      <w:proofErr w:type="gramStart"/>
      <w:r w:rsidRPr="00E74175">
        <w:rPr>
          <w:rFonts w:ascii="Barlow-Medium" w:eastAsia="Times New Roman" w:hAnsi="Barlow-Medium" w:cs="Arial"/>
          <w:b/>
          <w:bCs/>
          <w:sz w:val="24"/>
          <w:szCs w:val="24"/>
          <w:lang w:val="en"/>
        </w:rPr>
        <w:t>absolutely necessary</w:t>
      </w:r>
      <w:proofErr w:type="gramEnd"/>
      <w:r w:rsidRPr="00E74175">
        <w:rPr>
          <w:rFonts w:ascii="Barlow-Medium" w:eastAsia="Times New Roman" w:hAnsi="Barlow-Medium" w:cs="Arial"/>
          <w:b/>
          <w:bCs/>
          <w:sz w:val="24"/>
          <w:szCs w:val="24"/>
          <w:lang w:val="en"/>
        </w:rPr>
        <w:t>.</w:t>
      </w:r>
    </w:p>
    <w:p w14:paraId="3CD4BD36" w14:textId="285BFF5A" w:rsidR="00E74175" w:rsidRPr="00E74175" w:rsidRDefault="00E74175" w:rsidP="00E74175">
      <w:pPr>
        <w:numPr>
          <w:ilvl w:val="0"/>
          <w:numId w:val="24"/>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br/>
        <w:t> </w:t>
      </w:r>
    </w:p>
    <w:p w14:paraId="6367884B" w14:textId="1701A06B" w:rsidR="00E74175" w:rsidRPr="00E74175" w:rsidRDefault="00E74175" w:rsidP="00E74175">
      <w:pPr>
        <w:spacing w:before="100" w:beforeAutospacing="1" w:after="100" w:afterAutospacing="1"/>
        <w:rPr>
          <w:rFonts w:ascii="Arial" w:eastAsia="Times New Roman" w:hAnsi="Arial" w:cs="Arial"/>
          <w:b/>
          <w:bCs/>
          <w:sz w:val="24"/>
          <w:szCs w:val="24"/>
          <w:lang w:val="en"/>
        </w:rPr>
      </w:pPr>
      <w:r w:rsidRPr="00E74175">
        <w:rPr>
          <w:rFonts w:ascii="Barlow-Medium" w:eastAsia="Times New Roman" w:hAnsi="Barlow-Medium" w:cs="Arial"/>
          <w:b/>
          <w:bCs/>
          <w:sz w:val="24"/>
          <w:szCs w:val="24"/>
          <w:lang w:val="en"/>
        </w:rPr>
        <w:t xml:space="preserve">Best practices related to entering a seller’s </w:t>
      </w:r>
      <w:proofErr w:type="gramStart"/>
      <w:r w:rsidRPr="00E74175">
        <w:rPr>
          <w:rFonts w:ascii="Barlow-Medium" w:eastAsia="Times New Roman" w:hAnsi="Barlow-Medium" w:cs="Arial"/>
          <w:b/>
          <w:bCs/>
          <w:sz w:val="24"/>
          <w:szCs w:val="24"/>
          <w:lang w:val="en"/>
        </w:rPr>
        <w:t>property:​</w:t>
      </w:r>
      <w:proofErr w:type="gramEnd"/>
    </w:p>
    <w:p w14:paraId="15E49C76" w14:textId="77777777" w:rsidR="00E74175" w:rsidRPr="00E74175" w:rsidRDefault="00E74175" w:rsidP="00E74175">
      <w:pPr>
        <w:numPr>
          <w:ilvl w:val="0"/>
          <w:numId w:val="25"/>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Listing agents should not leave brochures and flyers in the property but instead utilize any showcasing or other marketing features available through one’s MLS system to highlight the property. </w:t>
      </w:r>
    </w:p>
    <w:p w14:paraId="7E530DF7" w14:textId="77777777" w:rsidR="00E74175" w:rsidRPr="00E74175" w:rsidRDefault="00E74175" w:rsidP="00E74175">
      <w:pPr>
        <w:spacing w:before="100" w:beforeAutospacing="1" w:after="100" w:afterAutospacing="1"/>
        <w:ind w:left="720"/>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All showings are to be held by appointment only.</w:t>
      </w:r>
    </w:p>
    <w:p w14:paraId="534BB849" w14:textId="77777777" w:rsidR="00E74175" w:rsidRPr="00E74175" w:rsidRDefault="00E74175" w:rsidP="00E74175">
      <w:pPr>
        <w:numPr>
          <w:ilvl w:val="0"/>
          <w:numId w:val="25"/>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Discourage anyone who does not need to view the property from attending a showing.</w:t>
      </w:r>
    </w:p>
    <w:p w14:paraId="1AE9B697" w14:textId="77777777" w:rsidR="00E74175" w:rsidRPr="00E74175" w:rsidRDefault="00E74175" w:rsidP="00E74175">
      <w:pPr>
        <w:numPr>
          <w:ilvl w:val="0"/>
          <w:numId w:val="25"/>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 xml:space="preserve">Agents conducting the showing should meet clients at the property and not drive the client to the property, </w:t>
      </w:r>
      <w:proofErr w:type="gramStart"/>
      <w:r w:rsidRPr="00E74175">
        <w:rPr>
          <w:rFonts w:ascii="Barlow-Medium" w:eastAsia="Times New Roman" w:hAnsi="Barlow-Medium" w:cs="Arial"/>
          <w:b/>
          <w:bCs/>
          <w:sz w:val="24"/>
          <w:szCs w:val="24"/>
          <w:lang w:val="en"/>
        </w:rPr>
        <w:t>so as to</w:t>
      </w:r>
      <w:proofErr w:type="gramEnd"/>
      <w:r w:rsidRPr="00E74175">
        <w:rPr>
          <w:rFonts w:ascii="Barlow-Medium" w:eastAsia="Times New Roman" w:hAnsi="Barlow-Medium" w:cs="Arial"/>
          <w:b/>
          <w:bCs/>
          <w:sz w:val="24"/>
          <w:szCs w:val="24"/>
          <w:lang w:val="en"/>
        </w:rPr>
        <w:t xml:space="preserve"> minimize risk. Information relevant for the showing should be provided in advance to the clients electronically. Keep in mind that MLS rules generally require agents to have obtained seller’s permission for client to enter without the agent being physically present.</w:t>
      </w:r>
    </w:p>
    <w:p w14:paraId="130E922E" w14:textId="77777777" w:rsidR="00E74175" w:rsidRPr="00E74175" w:rsidRDefault="00E74175" w:rsidP="00E74175">
      <w:pPr>
        <w:spacing w:before="100" w:beforeAutospacing="1" w:after="100" w:afterAutospacing="1"/>
        <w:ind w:left="720"/>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Consider limiting in-person, non-virtual showings to “serious” potential buyers, who are those who have provided verifications of funds and lender prequalification letters to show they are able to purchase the property that is the subject of the showing.</w:t>
      </w:r>
    </w:p>
    <w:p w14:paraId="310AA197" w14:textId="77777777" w:rsidR="00E74175" w:rsidRPr="00E74175" w:rsidRDefault="00E74175" w:rsidP="00E74175">
      <w:pPr>
        <w:numPr>
          <w:ilvl w:val="0"/>
          <w:numId w:val="25"/>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Let the seller know well in advance that there is an appointment for a showing.</w:t>
      </w:r>
    </w:p>
    <w:p w14:paraId="7FE5DE24" w14:textId="77777777" w:rsidR="00E74175" w:rsidRPr="00E74175" w:rsidRDefault="00E74175" w:rsidP="00E74175">
      <w:pPr>
        <w:numPr>
          <w:ilvl w:val="0"/>
          <w:numId w:val="25"/>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If using a lockbox, be sure to disinfect the key, the box, and the doorknob prior to utilizing.</w:t>
      </w:r>
    </w:p>
    <w:p w14:paraId="30880570" w14:textId="77777777" w:rsidR="00E74175" w:rsidRPr="00E74175" w:rsidRDefault="00E74175" w:rsidP="00E74175">
      <w:pPr>
        <w:numPr>
          <w:ilvl w:val="0"/>
          <w:numId w:val="25"/>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When using disposable gloves, be sure to put them on prior to entry and to dispose of them after leaving each property.</w:t>
      </w:r>
    </w:p>
    <w:p w14:paraId="6D4564FD" w14:textId="77777777" w:rsidR="00E74175" w:rsidRPr="00E74175" w:rsidRDefault="00E74175" w:rsidP="00E74175">
      <w:pPr>
        <w:numPr>
          <w:ilvl w:val="0"/>
          <w:numId w:val="25"/>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Ask seller to turn the lights on and leave interior doors, drapes and blinds open. If the property is vacant, agent should ensure these tasks are taken care of prior to the showing. </w:t>
      </w:r>
    </w:p>
    <w:p w14:paraId="1A402CCF" w14:textId="77777777" w:rsidR="00E74175" w:rsidRPr="00E74175" w:rsidRDefault="00E74175" w:rsidP="00E74175">
      <w:pPr>
        <w:numPr>
          <w:ilvl w:val="0"/>
          <w:numId w:val="25"/>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Refrain from touching any surface during a showing.</w:t>
      </w:r>
    </w:p>
    <w:p w14:paraId="2B03AE15" w14:textId="77777777" w:rsidR="00E74175" w:rsidRPr="00E74175" w:rsidRDefault="00E74175" w:rsidP="00E74175">
      <w:pPr>
        <w:numPr>
          <w:ilvl w:val="0"/>
          <w:numId w:val="25"/>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As indicated above and following the CDC guidelines, maintain a safe distance from anyone in the property by staying a minimum of six feet apart.</w:t>
      </w:r>
    </w:p>
    <w:p w14:paraId="473A2DE6" w14:textId="77777777" w:rsidR="00E74175" w:rsidRPr="00E74175" w:rsidRDefault="00E74175" w:rsidP="00E74175">
      <w:pPr>
        <w:numPr>
          <w:ilvl w:val="0"/>
          <w:numId w:val="25"/>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lastRenderedPageBreak/>
        <w:t>If the size of the residential unit makes it difficult to maintain the six-foot distance for all parties attending the showing, individuals may need to wait outside and come in the property one at a time, at all times maintaining proper social distance.</w:t>
      </w:r>
    </w:p>
    <w:p w14:paraId="1DFFBB54" w14:textId="77777777" w:rsidR="00E74175" w:rsidRPr="00E74175" w:rsidRDefault="00E74175" w:rsidP="00E74175">
      <w:pPr>
        <w:numPr>
          <w:ilvl w:val="0"/>
          <w:numId w:val="25"/>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Bring your own sanitizers, and gloves — don’t rely on others to bring them. If hand sanitizers are unavailable, liquid hand soap for hand washing should be made available.</w:t>
      </w:r>
    </w:p>
    <w:p w14:paraId="76C25922" w14:textId="77777777" w:rsidR="00E74175" w:rsidRPr="00E74175" w:rsidRDefault="00E74175" w:rsidP="00E74175">
      <w:pPr>
        <w:numPr>
          <w:ilvl w:val="0"/>
          <w:numId w:val="25"/>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Follow suggestions in the CDC’s </w:t>
      </w:r>
      <w:hyperlink r:id="rId13" w:tgtFrame="_blank" w:history="1">
        <w:r w:rsidRPr="00E74175">
          <w:rPr>
            <w:rFonts w:ascii="Barlow-Medium" w:eastAsia="Times New Roman" w:hAnsi="Barlow-Medium" w:cs="Arial"/>
            <w:b/>
            <w:bCs/>
            <w:color w:val="0000FF"/>
            <w:sz w:val="24"/>
            <w:szCs w:val="24"/>
            <w:lang w:val="en"/>
          </w:rPr>
          <w:t>Cleaning &amp; Disinfecting Guide</w:t>
        </w:r>
      </w:hyperlink>
      <w:hyperlink r:id="rId14" w:tgtFrame="_blank" w:history="1">
        <w:r w:rsidRPr="00E74175">
          <w:rPr>
            <w:rFonts w:ascii="Barlow-Medium" w:eastAsia="Times New Roman" w:hAnsi="Barlow-Medium" w:cs="Arial"/>
            <w:b/>
            <w:bCs/>
            <w:color w:val="0000FF"/>
            <w:sz w:val="24"/>
            <w:szCs w:val="24"/>
            <w:lang w:val="en"/>
          </w:rPr>
          <w:t> </w:t>
        </w:r>
      </w:hyperlink>
      <w:r w:rsidRPr="00E74175">
        <w:rPr>
          <w:rFonts w:ascii="Barlow-Medium" w:eastAsia="Times New Roman" w:hAnsi="Barlow-Medium" w:cs="Arial"/>
          <w:b/>
          <w:bCs/>
          <w:sz w:val="24"/>
          <w:szCs w:val="24"/>
          <w:lang w:val="en"/>
        </w:rPr>
        <w:t>and provide this information to your sellers, advising them to disinfect the property according to those guidelines after the showing is complete.</w:t>
      </w:r>
    </w:p>
    <w:p w14:paraId="18E26278" w14:textId="77777777" w:rsidR="00E74175" w:rsidRPr="00E74175" w:rsidRDefault="00E74175" w:rsidP="00E74175">
      <w:pPr>
        <w:numPr>
          <w:ilvl w:val="0"/>
          <w:numId w:val="25"/>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Discussions after the showing with the seller or clients should be conducted through electronic means such as email, telephone, Zoom or FaceTime, rather than in person, as maintaining a conversation while adhering to the social distance guidelines is difficult.</w:t>
      </w:r>
    </w:p>
    <w:p w14:paraId="4CBE0F6B" w14:textId="54A75AED" w:rsidR="00E74175" w:rsidRPr="00E74175" w:rsidRDefault="00E74175" w:rsidP="002A1585">
      <w:pPr>
        <w:numPr>
          <w:ilvl w:val="0"/>
          <w:numId w:val="25"/>
        </w:numPr>
        <w:spacing w:before="100" w:beforeAutospacing="1" w:after="100" w:afterAutospacing="1"/>
        <w:rPr>
          <w:rFonts w:ascii="Arial" w:eastAsia="Times New Roman" w:hAnsi="Arial" w:cs="Arial"/>
          <w:b/>
          <w:bCs/>
          <w:sz w:val="24"/>
          <w:szCs w:val="24"/>
          <w:lang w:val="en"/>
        </w:rPr>
      </w:pPr>
      <w:r w:rsidRPr="00E74175">
        <w:rPr>
          <w:rFonts w:ascii="Barlow-Medium" w:eastAsia="Times New Roman" w:hAnsi="Barlow-Medium" w:cs="Arial"/>
          <w:b/>
          <w:bCs/>
          <w:sz w:val="24"/>
          <w:szCs w:val="24"/>
          <w:lang w:val="en"/>
        </w:rPr>
        <w:t>For HOAs, have the seller obtain a copy of any new rules that may govern showings of common areas or entry to the property.</w:t>
      </w:r>
      <w:r w:rsidRPr="00E74175">
        <w:rPr>
          <w:rFonts w:ascii="Arial" w:eastAsia="Times New Roman" w:hAnsi="Arial" w:cs="Arial"/>
          <w:b/>
          <w:bCs/>
          <w:sz w:val="24"/>
          <w:szCs w:val="24"/>
          <w:lang w:val="en"/>
        </w:rPr>
        <w:t> </w:t>
      </w:r>
    </w:p>
    <w:p w14:paraId="32625B42" w14:textId="33580692" w:rsidR="00E74175" w:rsidRPr="00E74175" w:rsidRDefault="00E74175" w:rsidP="00E74175">
      <w:pPr>
        <w:spacing w:before="100" w:beforeAutospacing="1" w:after="100" w:afterAutospacing="1"/>
        <w:rPr>
          <w:rFonts w:ascii="Arial" w:eastAsia="Times New Roman" w:hAnsi="Arial" w:cs="Arial"/>
          <w:b/>
          <w:bCs/>
          <w:sz w:val="24"/>
          <w:szCs w:val="24"/>
          <w:lang w:val="en"/>
        </w:rPr>
      </w:pPr>
      <w:r w:rsidRPr="00E74175">
        <w:rPr>
          <w:rFonts w:ascii="Barlow-Medium" w:eastAsia="Times New Roman" w:hAnsi="Barlow-Medium" w:cs="Arial"/>
          <w:b/>
          <w:bCs/>
          <w:color w:val="FF0000"/>
          <w:sz w:val="24"/>
          <w:szCs w:val="24"/>
          <w:lang w:val="en"/>
        </w:rPr>
        <w:t xml:space="preserve">The following activities are permissible within these guidelines if </w:t>
      </w:r>
      <w:proofErr w:type="gramStart"/>
      <w:r w:rsidRPr="00E74175">
        <w:rPr>
          <w:rFonts w:ascii="Barlow-Medium" w:eastAsia="Times New Roman" w:hAnsi="Barlow-Medium" w:cs="Arial"/>
          <w:b/>
          <w:bCs/>
          <w:color w:val="FF0000"/>
          <w:sz w:val="24"/>
          <w:szCs w:val="24"/>
          <w:lang w:val="en"/>
        </w:rPr>
        <w:t>all of</w:t>
      </w:r>
      <w:proofErr w:type="gramEnd"/>
      <w:r w:rsidRPr="00E74175">
        <w:rPr>
          <w:rFonts w:ascii="Barlow-Medium" w:eastAsia="Times New Roman" w:hAnsi="Barlow-Medium" w:cs="Arial"/>
          <w:b/>
          <w:bCs/>
          <w:color w:val="FF0000"/>
          <w:sz w:val="24"/>
          <w:szCs w:val="24"/>
          <w:lang w:val="en"/>
        </w:rPr>
        <w:t xml:space="preserve"> the above best practices are followed: </w:t>
      </w:r>
      <w:r w:rsidRPr="00E74175">
        <w:rPr>
          <w:rFonts w:ascii="Arial" w:eastAsia="Times New Roman" w:hAnsi="Arial" w:cs="Arial"/>
          <w:b/>
          <w:bCs/>
          <w:sz w:val="24"/>
          <w:szCs w:val="24"/>
          <w:lang w:val="en"/>
        </w:rPr>
        <w:t> </w:t>
      </w:r>
    </w:p>
    <w:p w14:paraId="5F75D2AE" w14:textId="5300EC06" w:rsidR="00E74175" w:rsidRPr="00E74175" w:rsidRDefault="00E74175" w:rsidP="00E74175">
      <w:pPr>
        <w:spacing w:before="100" w:beforeAutospacing="1" w:after="100" w:afterAutospacing="1"/>
        <w:rPr>
          <w:rFonts w:ascii="Arial" w:eastAsia="Times New Roman" w:hAnsi="Arial" w:cs="Arial"/>
          <w:b/>
          <w:bCs/>
          <w:sz w:val="24"/>
          <w:szCs w:val="24"/>
          <w:lang w:val="en"/>
        </w:rPr>
      </w:pPr>
      <w:r w:rsidRPr="00E74175">
        <w:rPr>
          <w:rFonts w:ascii="Barlow-Medium" w:eastAsia="Times New Roman" w:hAnsi="Barlow-Medium" w:cs="Arial"/>
          <w:b/>
          <w:bCs/>
          <w:sz w:val="24"/>
          <w:szCs w:val="24"/>
          <w:lang w:val="en"/>
        </w:rPr>
        <w:t>Pre-marketing activities​</w:t>
      </w:r>
    </w:p>
    <w:p w14:paraId="46204729" w14:textId="77777777" w:rsidR="00E74175" w:rsidRPr="00E74175" w:rsidRDefault="00E74175" w:rsidP="00E74175">
      <w:pPr>
        <w:numPr>
          <w:ilvl w:val="0"/>
          <w:numId w:val="26"/>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 xml:space="preserve">Listing presentations should be done virtually </w:t>
      </w:r>
      <w:proofErr w:type="gramStart"/>
      <w:r w:rsidRPr="00E74175">
        <w:rPr>
          <w:rFonts w:ascii="Barlow-Medium" w:eastAsia="Times New Roman" w:hAnsi="Barlow-Medium" w:cs="Arial"/>
          <w:b/>
          <w:bCs/>
          <w:sz w:val="24"/>
          <w:szCs w:val="24"/>
          <w:lang w:val="en"/>
        </w:rPr>
        <w:t>if at all possible</w:t>
      </w:r>
      <w:proofErr w:type="gramEnd"/>
      <w:r w:rsidRPr="00E74175">
        <w:rPr>
          <w:rFonts w:ascii="Barlow-Medium" w:eastAsia="Times New Roman" w:hAnsi="Barlow-Medium" w:cs="Arial"/>
          <w:b/>
          <w:bCs/>
          <w:sz w:val="24"/>
          <w:szCs w:val="24"/>
          <w:lang w:val="en"/>
        </w:rPr>
        <w:t>.</w:t>
      </w:r>
    </w:p>
    <w:p w14:paraId="5F56DA97" w14:textId="77777777" w:rsidR="00E74175" w:rsidRPr="00E74175" w:rsidRDefault="00E74175" w:rsidP="00E74175">
      <w:pPr>
        <w:numPr>
          <w:ilvl w:val="0"/>
          <w:numId w:val="26"/>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Planting for sale signs or have a sign company install the sign at the agent’s direction.</w:t>
      </w:r>
    </w:p>
    <w:p w14:paraId="220CC5DF" w14:textId="77777777" w:rsidR="00E74175" w:rsidRPr="00E74175" w:rsidRDefault="00E74175" w:rsidP="00E74175">
      <w:pPr>
        <w:numPr>
          <w:ilvl w:val="0"/>
          <w:numId w:val="26"/>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Pre-marketing inspections.</w:t>
      </w:r>
    </w:p>
    <w:p w14:paraId="7C8089E4" w14:textId="6555EE3F" w:rsidR="00E74175" w:rsidRPr="00E74175" w:rsidRDefault="00E74175" w:rsidP="00197CC7">
      <w:pPr>
        <w:numPr>
          <w:ilvl w:val="0"/>
          <w:numId w:val="26"/>
        </w:numPr>
        <w:spacing w:before="100" w:beforeAutospacing="1" w:after="100" w:afterAutospacing="1"/>
        <w:rPr>
          <w:rFonts w:ascii="Arial" w:eastAsia="Times New Roman" w:hAnsi="Arial" w:cs="Arial"/>
          <w:b/>
          <w:bCs/>
          <w:sz w:val="24"/>
          <w:szCs w:val="24"/>
          <w:lang w:val="en"/>
        </w:rPr>
      </w:pPr>
      <w:r w:rsidRPr="00E74175">
        <w:rPr>
          <w:rFonts w:ascii="Barlow-Medium" w:eastAsia="Times New Roman" w:hAnsi="Barlow-Medium" w:cs="Arial"/>
          <w:b/>
          <w:bCs/>
          <w:sz w:val="24"/>
          <w:szCs w:val="24"/>
          <w:lang w:val="en"/>
        </w:rPr>
        <w:t xml:space="preserve">Having contractors or workers make improvements to the </w:t>
      </w:r>
      <w:proofErr w:type="gramStart"/>
      <w:r w:rsidRPr="00E74175">
        <w:rPr>
          <w:rFonts w:ascii="Barlow-Medium" w:eastAsia="Times New Roman" w:hAnsi="Barlow-Medium" w:cs="Arial"/>
          <w:b/>
          <w:bCs/>
          <w:sz w:val="24"/>
          <w:szCs w:val="24"/>
          <w:lang w:val="en"/>
        </w:rPr>
        <w:t>property.​</w:t>
      </w:r>
      <w:proofErr w:type="gramEnd"/>
    </w:p>
    <w:p w14:paraId="01E4294F" w14:textId="5641DAAD" w:rsidR="00E74175" w:rsidRPr="00E74175" w:rsidRDefault="00E74175" w:rsidP="00E74175">
      <w:p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color w:val="FF0000"/>
          <w:sz w:val="24"/>
          <w:szCs w:val="24"/>
          <w:lang w:val="en"/>
        </w:rPr>
        <w:t>The written approval of the seller for all pre-marketing activities must be obtained by the listing agent. No third party can enter the property if they have not agreed to follow CDC guidelines. Even for contractors and workers, gloves and other protective gear are mandated, as is the declaration that they are asymptomatic and agree to follow CDC guidelines.</w:t>
      </w:r>
    </w:p>
    <w:p w14:paraId="6DD83C2B" w14:textId="1AF75924" w:rsidR="00E74175" w:rsidRPr="00E74175" w:rsidRDefault="00E74175" w:rsidP="00E74175">
      <w:pPr>
        <w:spacing w:before="100" w:beforeAutospacing="1" w:after="100" w:afterAutospacing="1"/>
        <w:rPr>
          <w:rFonts w:ascii="Arial" w:eastAsia="Times New Roman" w:hAnsi="Arial" w:cs="Arial"/>
          <w:b/>
          <w:bCs/>
          <w:sz w:val="24"/>
          <w:szCs w:val="24"/>
          <w:lang w:val="en"/>
        </w:rPr>
      </w:pPr>
      <w:r w:rsidRPr="00E74175">
        <w:rPr>
          <w:rFonts w:ascii="Barlow-Medium" w:eastAsia="Times New Roman" w:hAnsi="Barlow-Medium" w:cs="Arial"/>
          <w:b/>
          <w:bCs/>
          <w:sz w:val="24"/>
          <w:szCs w:val="24"/>
          <w:lang w:val="en"/>
        </w:rPr>
        <w:t>​Marketing activities​</w:t>
      </w:r>
    </w:p>
    <w:p w14:paraId="1B892C71" w14:textId="77777777" w:rsidR="00E74175" w:rsidRPr="00E74175" w:rsidRDefault="00E74175" w:rsidP="00E74175">
      <w:pPr>
        <w:numPr>
          <w:ilvl w:val="0"/>
          <w:numId w:val="27"/>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Taking photography using a video-based system. Keep in mind that the usual copyright considerations governing photographic images still apply.</w:t>
      </w:r>
    </w:p>
    <w:p w14:paraId="787AB766" w14:textId="77777777" w:rsidR="00E74175" w:rsidRPr="00E74175" w:rsidRDefault="00E74175" w:rsidP="00E74175">
      <w:pPr>
        <w:numPr>
          <w:ilvl w:val="0"/>
          <w:numId w:val="27"/>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Staging and de-staging should be virtual, not physical. </w:t>
      </w:r>
    </w:p>
    <w:p w14:paraId="16DAC7C8" w14:textId="77777777" w:rsidR="00E74175" w:rsidRPr="00E74175" w:rsidRDefault="00E74175" w:rsidP="00E74175">
      <w:pPr>
        <w:numPr>
          <w:ilvl w:val="0"/>
          <w:numId w:val="27"/>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HOA site inspections. The seller should check with the HOA to see what, if any, new rules may have been put in place as a response to COVID-19 and make sure that any inspections conform to those rules, or that consent of the HOA has been obtained for any exemption to those rules. </w:t>
      </w:r>
    </w:p>
    <w:p w14:paraId="622F03B8" w14:textId="77777777" w:rsidR="00E74175" w:rsidRPr="00E74175" w:rsidRDefault="00E74175" w:rsidP="00E74175">
      <w:pPr>
        <w:numPr>
          <w:ilvl w:val="0"/>
          <w:numId w:val="27"/>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Showing properties by appointment only (including rentals) to individual parties, one set of clients at a time.</w:t>
      </w:r>
    </w:p>
    <w:p w14:paraId="40AE8F4C" w14:textId="77777777" w:rsidR="00E74175" w:rsidRPr="00E74175" w:rsidRDefault="00E74175" w:rsidP="00E74175">
      <w:pPr>
        <w:numPr>
          <w:ilvl w:val="0"/>
          <w:numId w:val="27"/>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No open houses, broker tours or broker previews. A virtual open house or showing scheduled for a specific time may be permissible with the approval of the seller, however sellers should be advised not to be present during such a virtual open house, or agree to sign the declaration regarding being asymptomatic and to follow CDC guidelines during any such showing.</w:t>
      </w:r>
    </w:p>
    <w:p w14:paraId="03BC2E34" w14:textId="4FEF751A" w:rsidR="00E74175" w:rsidRPr="00E74175" w:rsidRDefault="00E74175" w:rsidP="00E74175">
      <w:pPr>
        <w:numPr>
          <w:ilvl w:val="0"/>
          <w:numId w:val="27"/>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color w:val="FF0000"/>
          <w:sz w:val="24"/>
          <w:szCs w:val="24"/>
          <w:lang w:val="en"/>
        </w:rPr>
        <w:t>REALTORS® should NOT BE conducting any face-to-face marketing during the COVID-19-related declaration of emergency.</w:t>
      </w:r>
      <w:r w:rsidRPr="00E74175">
        <w:rPr>
          <w:rFonts w:ascii="Barlow-Medium" w:eastAsia="Times New Roman" w:hAnsi="Barlow-Medium" w:cs="Arial"/>
          <w:b/>
          <w:bCs/>
          <w:sz w:val="24"/>
          <w:szCs w:val="24"/>
          <w:lang w:val="en"/>
        </w:rPr>
        <w:t> </w:t>
      </w:r>
    </w:p>
    <w:p w14:paraId="33425F83" w14:textId="77777777" w:rsidR="00E74175" w:rsidRPr="00E74175" w:rsidRDefault="00E74175" w:rsidP="00E74175">
      <w:pPr>
        <w:spacing w:before="100" w:beforeAutospacing="1" w:after="100" w:afterAutospacing="1"/>
        <w:rPr>
          <w:rFonts w:ascii="Arial" w:eastAsia="Times New Roman" w:hAnsi="Arial" w:cs="Arial"/>
          <w:b/>
          <w:bCs/>
          <w:sz w:val="24"/>
          <w:szCs w:val="24"/>
          <w:lang w:val="en"/>
        </w:rPr>
      </w:pPr>
      <w:r w:rsidRPr="00E74175">
        <w:rPr>
          <w:rFonts w:ascii="Barlow-Medium" w:eastAsia="Times New Roman" w:hAnsi="Barlow-Medium" w:cs="Arial"/>
          <w:b/>
          <w:bCs/>
          <w:sz w:val="24"/>
          <w:szCs w:val="24"/>
          <w:lang w:val="en"/>
        </w:rPr>
        <w:t>The written approval of the seller for all marketing activities must be obtained by the listing agent. No third party can remain unattended at the property. For all persons entering the property, gloves and other protective gear are mandated, as is the declaration that they are asymptomatic.</w:t>
      </w:r>
      <w:r w:rsidRPr="00E74175">
        <w:rPr>
          <w:rFonts w:ascii="Arial" w:eastAsia="Times New Roman" w:hAnsi="Arial" w:cs="Arial"/>
          <w:b/>
          <w:bCs/>
          <w:sz w:val="24"/>
          <w:szCs w:val="24"/>
          <w:lang w:val="en"/>
        </w:rPr>
        <w:t> </w:t>
      </w:r>
    </w:p>
    <w:p w14:paraId="2D7CE484" w14:textId="1456E987" w:rsidR="00E74175" w:rsidRPr="00E74175" w:rsidRDefault="00E74175" w:rsidP="00E74175">
      <w:pPr>
        <w:spacing w:before="100" w:beforeAutospacing="1" w:after="100" w:afterAutospacing="1"/>
        <w:rPr>
          <w:rFonts w:ascii="Arial" w:eastAsia="Times New Roman" w:hAnsi="Arial" w:cs="Arial"/>
          <w:b/>
          <w:bCs/>
          <w:sz w:val="24"/>
          <w:szCs w:val="24"/>
          <w:lang w:val="en"/>
        </w:rPr>
      </w:pPr>
      <w:r w:rsidRPr="00E74175">
        <w:rPr>
          <w:rFonts w:ascii="Barlow-Medium" w:eastAsia="Times New Roman" w:hAnsi="Barlow-Medium" w:cs="Arial"/>
          <w:b/>
          <w:bCs/>
          <w:sz w:val="24"/>
          <w:szCs w:val="24"/>
          <w:lang w:val="en"/>
        </w:rPr>
        <w:lastRenderedPageBreak/>
        <w:t>Drafting and acceptance of purchase agreements or other contracts​</w:t>
      </w:r>
    </w:p>
    <w:p w14:paraId="53E1AED7" w14:textId="654997B6" w:rsidR="00E74175" w:rsidRPr="00E74175" w:rsidRDefault="00E74175" w:rsidP="00E74175">
      <w:pPr>
        <w:spacing w:before="100" w:beforeAutospacing="1" w:after="100" w:afterAutospacing="1"/>
        <w:rPr>
          <w:rFonts w:ascii="Arial" w:eastAsia="Times New Roman" w:hAnsi="Arial" w:cs="Arial"/>
          <w:b/>
          <w:bCs/>
          <w:sz w:val="24"/>
          <w:szCs w:val="24"/>
          <w:lang w:val="en"/>
        </w:rPr>
      </w:pPr>
      <w:r w:rsidRPr="00E74175">
        <w:rPr>
          <w:rFonts w:ascii="Barlow-Medium" w:eastAsia="Times New Roman" w:hAnsi="Barlow-Medium" w:cs="Arial"/>
          <w:b/>
          <w:bCs/>
          <w:color w:val="FF0000"/>
          <w:sz w:val="24"/>
          <w:szCs w:val="24"/>
          <w:lang w:val="en"/>
        </w:rPr>
        <w:t>All of the following activities can and should be processed </w:t>
      </w:r>
      <w:proofErr w:type="gramStart"/>
      <w:r w:rsidRPr="00E74175">
        <w:rPr>
          <w:rFonts w:ascii="Barlow-Medium" w:eastAsia="Times New Roman" w:hAnsi="Barlow-Medium" w:cs="Arial"/>
          <w:b/>
          <w:bCs/>
          <w:color w:val="FF0000"/>
          <w:sz w:val="24"/>
          <w:szCs w:val="24"/>
          <w:lang w:val="en"/>
        </w:rPr>
        <w:t>electronically:</w:t>
      </w:r>
      <w:r w:rsidRPr="00E74175">
        <w:rPr>
          <w:rFonts w:ascii="Barlow-Medium" w:eastAsia="Times New Roman" w:hAnsi="Barlow-Medium" w:cs="Arial"/>
          <w:b/>
          <w:bCs/>
          <w:sz w:val="24"/>
          <w:szCs w:val="24"/>
          <w:lang w:val="en"/>
        </w:rPr>
        <w:t>​</w:t>
      </w:r>
      <w:proofErr w:type="gramEnd"/>
    </w:p>
    <w:p w14:paraId="13FD6026" w14:textId="77777777" w:rsidR="00E74175" w:rsidRPr="00E74175" w:rsidRDefault="00E74175" w:rsidP="00E74175">
      <w:pPr>
        <w:numPr>
          <w:ilvl w:val="0"/>
          <w:numId w:val="28"/>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Preparing and signing purchase agreements or other contracts.</w:t>
      </w:r>
    </w:p>
    <w:p w14:paraId="7A5E56CF" w14:textId="77777777" w:rsidR="00E74175" w:rsidRPr="00E74175" w:rsidRDefault="00E74175" w:rsidP="00E74175">
      <w:pPr>
        <w:numPr>
          <w:ilvl w:val="0"/>
          <w:numId w:val="28"/>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Accepting offers.</w:t>
      </w:r>
    </w:p>
    <w:p w14:paraId="10354E92" w14:textId="77777777" w:rsidR="00E74175" w:rsidRPr="00E74175" w:rsidRDefault="00E74175" w:rsidP="00E74175">
      <w:pPr>
        <w:numPr>
          <w:ilvl w:val="0"/>
          <w:numId w:val="28"/>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Preparing any amendment to a purchase agreement or other contract. </w:t>
      </w:r>
    </w:p>
    <w:p w14:paraId="6813E4D1" w14:textId="77777777" w:rsidR="00E74175" w:rsidRPr="00E74175" w:rsidRDefault="00E74175" w:rsidP="00E74175">
      <w:pPr>
        <w:numPr>
          <w:ilvl w:val="0"/>
          <w:numId w:val="28"/>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Delivering any notices or demands. </w:t>
      </w:r>
    </w:p>
    <w:p w14:paraId="112FB2D4" w14:textId="422E0F3E" w:rsidR="00E74175" w:rsidRPr="00E74175" w:rsidRDefault="00E74175" w:rsidP="002C0A0F">
      <w:pPr>
        <w:numPr>
          <w:ilvl w:val="0"/>
          <w:numId w:val="28"/>
        </w:numPr>
        <w:spacing w:before="100" w:beforeAutospacing="1" w:after="100" w:afterAutospacing="1"/>
        <w:rPr>
          <w:rFonts w:ascii="Arial" w:eastAsia="Times New Roman" w:hAnsi="Arial" w:cs="Arial"/>
          <w:b/>
          <w:bCs/>
          <w:sz w:val="24"/>
          <w:szCs w:val="24"/>
          <w:lang w:val="en"/>
        </w:rPr>
      </w:pPr>
      <w:r w:rsidRPr="00E74175">
        <w:rPr>
          <w:rFonts w:ascii="Barlow-Medium" w:eastAsia="Times New Roman" w:hAnsi="Barlow-Medium" w:cs="Arial"/>
          <w:b/>
          <w:bCs/>
          <w:sz w:val="24"/>
          <w:szCs w:val="24"/>
          <w:lang w:val="en"/>
        </w:rPr>
        <w:t>Depositing funds. </w:t>
      </w:r>
      <w:r w:rsidRPr="00E74175">
        <w:rPr>
          <w:rFonts w:ascii="Arial" w:eastAsia="Times New Roman" w:hAnsi="Arial" w:cs="Arial"/>
          <w:b/>
          <w:bCs/>
          <w:sz w:val="24"/>
          <w:szCs w:val="24"/>
          <w:lang w:val="en"/>
        </w:rPr>
        <w:t> </w:t>
      </w:r>
    </w:p>
    <w:p w14:paraId="16B1F06C" w14:textId="7C0B83E1" w:rsidR="00E74175" w:rsidRPr="00E74175" w:rsidRDefault="00E74175" w:rsidP="00E74175">
      <w:pPr>
        <w:spacing w:before="100" w:beforeAutospacing="1" w:after="100" w:afterAutospacing="1"/>
        <w:rPr>
          <w:rFonts w:ascii="Arial" w:eastAsia="Times New Roman" w:hAnsi="Arial" w:cs="Arial"/>
          <w:b/>
          <w:bCs/>
          <w:sz w:val="24"/>
          <w:szCs w:val="24"/>
          <w:lang w:val="en"/>
        </w:rPr>
      </w:pPr>
      <w:r w:rsidRPr="00E74175">
        <w:rPr>
          <w:rFonts w:ascii="Barlow-Medium" w:eastAsia="Times New Roman" w:hAnsi="Barlow-Medium" w:cs="Arial"/>
          <w:b/>
          <w:bCs/>
          <w:sz w:val="24"/>
          <w:szCs w:val="24"/>
          <w:lang w:val="en"/>
        </w:rPr>
        <w:t>Completing the transaction​</w:t>
      </w:r>
    </w:p>
    <w:p w14:paraId="43612465" w14:textId="77777777" w:rsidR="00E74175" w:rsidRPr="00E74175" w:rsidRDefault="00E74175" w:rsidP="00E74175">
      <w:pPr>
        <w:numPr>
          <w:ilvl w:val="0"/>
          <w:numId w:val="29"/>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Buyer inspections and investigations as permitted or required by the purchase agreement, or as legally mandated. Many of the items listed below are specific examples of such.</w:t>
      </w:r>
    </w:p>
    <w:p w14:paraId="00BE0346" w14:textId="77777777" w:rsidR="00E74175" w:rsidRPr="00E74175" w:rsidRDefault="00E74175" w:rsidP="00E74175">
      <w:pPr>
        <w:numPr>
          <w:ilvl w:val="0"/>
          <w:numId w:val="29"/>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Agent’s completion of a legally mandated visual inspection of the property.</w:t>
      </w:r>
    </w:p>
    <w:p w14:paraId="149039F9" w14:textId="77777777" w:rsidR="00E74175" w:rsidRPr="00E74175" w:rsidRDefault="00E74175" w:rsidP="00E74175">
      <w:pPr>
        <w:numPr>
          <w:ilvl w:val="0"/>
          <w:numId w:val="29"/>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Appraisals of the property.</w:t>
      </w:r>
    </w:p>
    <w:p w14:paraId="7C0CB901" w14:textId="77777777" w:rsidR="00E74175" w:rsidRPr="00E74175" w:rsidRDefault="00E74175" w:rsidP="00E74175">
      <w:pPr>
        <w:numPr>
          <w:ilvl w:val="0"/>
          <w:numId w:val="29"/>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Contractors giving bids or estimates.</w:t>
      </w:r>
    </w:p>
    <w:p w14:paraId="0F2265DF" w14:textId="77777777" w:rsidR="00E74175" w:rsidRPr="00E74175" w:rsidRDefault="00E74175" w:rsidP="00E74175">
      <w:pPr>
        <w:numPr>
          <w:ilvl w:val="0"/>
          <w:numId w:val="29"/>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Making contractually required repairs.</w:t>
      </w:r>
    </w:p>
    <w:p w14:paraId="35AAD9AE" w14:textId="77777777" w:rsidR="00E74175" w:rsidRPr="00E74175" w:rsidRDefault="00E74175" w:rsidP="00E74175">
      <w:pPr>
        <w:numPr>
          <w:ilvl w:val="0"/>
          <w:numId w:val="29"/>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Buyer’s insurance inspections.</w:t>
      </w:r>
    </w:p>
    <w:p w14:paraId="766DAE7E" w14:textId="77777777" w:rsidR="00E74175" w:rsidRPr="00E74175" w:rsidRDefault="00E74175" w:rsidP="00E74175">
      <w:pPr>
        <w:numPr>
          <w:ilvl w:val="0"/>
          <w:numId w:val="29"/>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Obtaining county or other municipal or government inspections.</w:t>
      </w:r>
    </w:p>
    <w:p w14:paraId="68CC0025" w14:textId="77777777" w:rsidR="00E74175" w:rsidRPr="00E74175" w:rsidRDefault="00E74175" w:rsidP="00E74175">
      <w:pPr>
        <w:numPr>
          <w:ilvl w:val="0"/>
          <w:numId w:val="29"/>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Signing off on permits.</w:t>
      </w:r>
    </w:p>
    <w:p w14:paraId="752E8CB1" w14:textId="77777777" w:rsidR="00E74175" w:rsidRPr="00E74175" w:rsidRDefault="00E74175" w:rsidP="00E74175">
      <w:pPr>
        <w:numPr>
          <w:ilvl w:val="0"/>
          <w:numId w:val="29"/>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Putting up or removing fumigation tents. </w:t>
      </w:r>
    </w:p>
    <w:p w14:paraId="256DCCE5" w14:textId="46BCFFA2" w:rsidR="00E74175" w:rsidRPr="00E74175" w:rsidRDefault="00E74175" w:rsidP="00D20303">
      <w:pPr>
        <w:numPr>
          <w:ilvl w:val="0"/>
          <w:numId w:val="29"/>
        </w:numPr>
        <w:spacing w:before="100" w:beforeAutospacing="1" w:after="100" w:afterAutospacing="1"/>
        <w:rPr>
          <w:rFonts w:ascii="Arial" w:eastAsia="Times New Roman" w:hAnsi="Arial" w:cs="Arial"/>
          <w:b/>
          <w:bCs/>
          <w:sz w:val="24"/>
          <w:szCs w:val="24"/>
          <w:lang w:val="en"/>
        </w:rPr>
      </w:pPr>
      <w:r w:rsidRPr="00E74175">
        <w:rPr>
          <w:rFonts w:ascii="Barlow-Medium" w:eastAsia="Times New Roman" w:hAnsi="Barlow-Medium" w:cs="Arial"/>
          <w:b/>
          <w:bCs/>
          <w:sz w:val="24"/>
          <w:szCs w:val="24"/>
          <w:lang w:val="en"/>
        </w:rPr>
        <w:t>Buyers performing their final walkthrough.</w:t>
      </w:r>
      <w:r w:rsidRPr="00E74175">
        <w:rPr>
          <w:rFonts w:ascii="Arial" w:eastAsia="Times New Roman" w:hAnsi="Arial" w:cs="Arial"/>
          <w:b/>
          <w:bCs/>
          <w:sz w:val="24"/>
          <w:szCs w:val="24"/>
          <w:lang w:val="en"/>
        </w:rPr>
        <w:t> </w:t>
      </w:r>
    </w:p>
    <w:p w14:paraId="216F7A93" w14:textId="5BA7BC1F" w:rsidR="00E74175" w:rsidRPr="00E74175" w:rsidRDefault="00E74175" w:rsidP="00E74175">
      <w:pPr>
        <w:spacing w:before="100" w:beforeAutospacing="1" w:after="100" w:afterAutospacing="1"/>
        <w:rPr>
          <w:rFonts w:ascii="Arial" w:eastAsia="Times New Roman" w:hAnsi="Arial" w:cs="Arial"/>
          <w:b/>
          <w:bCs/>
          <w:sz w:val="24"/>
          <w:szCs w:val="24"/>
          <w:lang w:val="en"/>
        </w:rPr>
      </w:pPr>
      <w:r w:rsidRPr="00E74175">
        <w:rPr>
          <w:rFonts w:ascii="Barlow-Medium" w:eastAsia="Times New Roman" w:hAnsi="Barlow-Medium" w:cs="Arial"/>
          <w:b/>
          <w:bCs/>
          <w:sz w:val="24"/>
          <w:szCs w:val="24"/>
          <w:lang w:val="en"/>
        </w:rPr>
        <w:t>Closing and moving​</w:t>
      </w:r>
    </w:p>
    <w:p w14:paraId="4CBE1173" w14:textId="77777777" w:rsidR="00E74175" w:rsidRPr="00E74175" w:rsidRDefault="00E74175" w:rsidP="00E74175">
      <w:pPr>
        <w:numPr>
          <w:ilvl w:val="0"/>
          <w:numId w:val="30"/>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Escrow/title company signoffs.</w:t>
      </w:r>
    </w:p>
    <w:p w14:paraId="32B04BE9" w14:textId="77777777" w:rsidR="00E74175" w:rsidRPr="00E74175" w:rsidRDefault="00E74175" w:rsidP="00E74175">
      <w:pPr>
        <w:numPr>
          <w:ilvl w:val="0"/>
          <w:numId w:val="30"/>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 xml:space="preserve">Electronic notaries should be engaged </w:t>
      </w:r>
      <w:proofErr w:type="gramStart"/>
      <w:r w:rsidRPr="00E74175">
        <w:rPr>
          <w:rFonts w:ascii="Barlow-Medium" w:eastAsia="Times New Roman" w:hAnsi="Barlow-Medium" w:cs="Arial"/>
          <w:b/>
          <w:bCs/>
          <w:sz w:val="24"/>
          <w:szCs w:val="24"/>
          <w:lang w:val="en"/>
        </w:rPr>
        <w:t>if at all possible</w:t>
      </w:r>
      <w:proofErr w:type="gramEnd"/>
      <w:r w:rsidRPr="00E74175">
        <w:rPr>
          <w:rFonts w:ascii="Barlow-Medium" w:eastAsia="Times New Roman" w:hAnsi="Barlow-Medium" w:cs="Arial"/>
          <w:b/>
          <w:bCs/>
          <w:sz w:val="24"/>
          <w:szCs w:val="24"/>
          <w:lang w:val="en"/>
        </w:rPr>
        <w:t>. </w:t>
      </w:r>
    </w:p>
    <w:p w14:paraId="305CE909" w14:textId="77777777" w:rsidR="00E74175" w:rsidRPr="00E74175" w:rsidRDefault="00E74175" w:rsidP="00E74175">
      <w:pPr>
        <w:numPr>
          <w:ilvl w:val="0"/>
          <w:numId w:val="30"/>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Courier services.</w:t>
      </w:r>
    </w:p>
    <w:p w14:paraId="7764CB5E" w14:textId="77777777" w:rsidR="00E74175" w:rsidRPr="00E74175" w:rsidRDefault="00E74175" w:rsidP="00E74175">
      <w:pPr>
        <w:numPr>
          <w:ilvl w:val="0"/>
          <w:numId w:val="30"/>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HOA transfers to the new owners.</w:t>
      </w:r>
    </w:p>
    <w:p w14:paraId="70DAD1D4" w14:textId="77777777" w:rsidR="00E74175" w:rsidRPr="00E74175" w:rsidRDefault="00E74175" w:rsidP="00E74175">
      <w:pPr>
        <w:numPr>
          <w:ilvl w:val="0"/>
          <w:numId w:val="30"/>
        </w:numPr>
        <w:spacing w:before="100" w:beforeAutospacing="1" w:after="100" w:afterAutospacing="1"/>
        <w:rPr>
          <w:rFonts w:ascii="Barlow-Medium" w:eastAsia="Times New Roman" w:hAnsi="Barlow-Medium" w:cs="Arial"/>
          <w:b/>
          <w:bCs/>
          <w:sz w:val="24"/>
          <w:szCs w:val="24"/>
          <w:lang w:val="en"/>
        </w:rPr>
      </w:pPr>
      <w:r w:rsidRPr="00E74175">
        <w:rPr>
          <w:rFonts w:ascii="Barlow-Medium" w:eastAsia="Times New Roman" w:hAnsi="Barlow-Medium" w:cs="Arial"/>
          <w:b/>
          <w:bCs/>
          <w:sz w:val="24"/>
          <w:szCs w:val="24"/>
          <w:lang w:val="en"/>
        </w:rPr>
        <w:t>Providing keys to the tenants/buyers at closing.</w:t>
      </w:r>
    </w:p>
    <w:p w14:paraId="15B09573" w14:textId="77777777" w:rsidR="00E74175" w:rsidRPr="00E74175" w:rsidRDefault="00E74175" w:rsidP="00E74175">
      <w:pPr>
        <w:spacing w:before="100" w:beforeAutospacing="1" w:after="100" w:afterAutospacing="1"/>
        <w:jc w:val="center"/>
        <w:rPr>
          <w:rFonts w:ascii="Arial" w:eastAsia="Times New Roman" w:hAnsi="Arial" w:cs="Arial"/>
          <w:b/>
          <w:bCs/>
          <w:sz w:val="24"/>
          <w:szCs w:val="24"/>
          <w:lang w:val="en"/>
        </w:rPr>
      </w:pPr>
      <w:r w:rsidRPr="00E74175">
        <w:rPr>
          <w:rFonts w:ascii="Barlow-Medium" w:eastAsia="Times New Roman" w:hAnsi="Barlow-Medium" w:cs="Arial"/>
          <w:b/>
          <w:bCs/>
          <w:color w:val="2F2E2E"/>
          <w:sz w:val="24"/>
          <w:szCs w:val="24"/>
          <w:lang w:val="en"/>
        </w:rPr>
        <w:t xml:space="preserve">2020 Copyright © CALIFORNIA ASSOCIATION OF REALTORS®. All Rights Reserved.  |  </w:t>
      </w:r>
      <w:hyperlink r:id="rId15" w:tgtFrame="_self" w:history="1">
        <w:r w:rsidRPr="00E74175">
          <w:rPr>
            <w:rFonts w:ascii="Barlow-Medium" w:eastAsia="Times New Roman" w:hAnsi="Barlow-Medium" w:cs="Arial"/>
            <w:b/>
            <w:bCs/>
            <w:color w:val="0000FF"/>
            <w:sz w:val="24"/>
            <w:szCs w:val="24"/>
            <w:lang w:val="en"/>
          </w:rPr>
          <w:t>Terms &amp; Conditions</w:t>
        </w:r>
      </w:hyperlink>
    </w:p>
    <w:p w14:paraId="3706745A" w14:textId="77777777" w:rsidR="00A9204E" w:rsidRPr="00E74175" w:rsidRDefault="00A9204E">
      <w:pPr>
        <w:rPr>
          <w:b/>
          <w:bCs/>
          <w:sz w:val="24"/>
          <w:szCs w:val="24"/>
        </w:rPr>
      </w:pPr>
    </w:p>
    <w:sectPr w:rsidR="00A9204E" w:rsidRPr="00E74175" w:rsidSect="00E741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Barlow-Medium">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B5CFD"/>
    <w:multiLevelType w:val="multilevel"/>
    <w:tmpl w:val="3640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A14692"/>
    <w:multiLevelType w:val="multilevel"/>
    <w:tmpl w:val="4810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443117"/>
    <w:multiLevelType w:val="multilevel"/>
    <w:tmpl w:val="043C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38E18E8"/>
    <w:multiLevelType w:val="multilevel"/>
    <w:tmpl w:val="4BEA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9325BE"/>
    <w:multiLevelType w:val="multilevel"/>
    <w:tmpl w:val="46D0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A65717"/>
    <w:multiLevelType w:val="multilevel"/>
    <w:tmpl w:val="8F4A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E3688A"/>
    <w:multiLevelType w:val="multilevel"/>
    <w:tmpl w:val="779E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3"/>
  </w:num>
  <w:num w:numId="3">
    <w:abstractNumId w:val="11"/>
  </w:num>
  <w:num w:numId="4">
    <w:abstractNumId w:val="27"/>
  </w:num>
  <w:num w:numId="5">
    <w:abstractNumId w:val="15"/>
  </w:num>
  <w:num w:numId="6">
    <w:abstractNumId w:val="19"/>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8"/>
  </w:num>
  <w:num w:numId="20">
    <w:abstractNumId w:val="23"/>
  </w:num>
  <w:num w:numId="21">
    <w:abstractNumId w:val="20"/>
  </w:num>
  <w:num w:numId="22">
    <w:abstractNumId w:val="12"/>
  </w:num>
  <w:num w:numId="23">
    <w:abstractNumId w:val="29"/>
  </w:num>
  <w:num w:numId="24">
    <w:abstractNumId w:val="14"/>
  </w:num>
  <w:num w:numId="25">
    <w:abstractNumId w:val="25"/>
  </w:num>
  <w:num w:numId="26">
    <w:abstractNumId w:val="10"/>
  </w:num>
  <w:num w:numId="27">
    <w:abstractNumId w:val="24"/>
  </w:num>
  <w:num w:numId="28">
    <w:abstractNumId w:val="26"/>
  </w:num>
  <w:num w:numId="29">
    <w:abstractNumId w:val="1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175"/>
    <w:rsid w:val="00645252"/>
    <w:rsid w:val="006D3D74"/>
    <w:rsid w:val="0083569A"/>
    <w:rsid w:val="00A9204E"/>
    <w:rsid w:val="00E74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1A5E"/>
  <w15:chartTrackingRefBased/>
  <w15:docId w15:val="{2D0F0B9F-2461-4232-BCD2-EA1C6352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6559">
      <w:bodyDiv w:val="1"/>
      <w:marLeft w:val="0"/>
      <w:marRight w:val="0"/>
      <w:marTop w:val="0"/>
      <w:marBottom w:val="0"/>
      <w:divBdr>
        <w:top w:val="none" w:sz="0" w:space="0" w:color="auto"/>
        <w:left w:val="none" w:sz="0" w:space="0" w:color="auto"/>
        <w:bottom w:val="none" w:sz="0" w:space="0" w:color="auto"/>
        <w:right w:val="none" w:sz="0" w:space="0" w:color="auto"/>
      </w:divBdr>
      <w:divsChild>
        <w:div w:id="565991046">
          <w:marLeft w:val="0"/>
          <w:marRight w:val="0"/>
          <w:marTop w:val="0"/>
          <w:marBottom w:val="0"/>
          <w:divBdr>
            <w:top w:val="none" w:sz="0" w:space="0" w:color="auto"/>
            <w:left w:val="none" w:sz="0" w:space="0" w:color="auto"/>
            <w:bottom w:val="none" w:sz="0" w:space="0" w:color="auto"/>
            <w:right w:val="none" w:sz="0" w:space="0" w:color="auto"/>
          </w:divBdr>
          <w:divsChild>
            <w:div w:id="893346754">
              <w:marLeft w:val="0"/>
              <w:marRight w:val="0"/>
              <w:marTop w:val="0"/>
              <w:marBottom w:val="0"/>
              <w:divBdr>
                <w:top w:val="none" w:sz="0" w:space="0" w:color="auto"/>
                <w:left w:val="none" w:sz="0" w:space="0" w:color="auto"/>
                <w:bottom w:val="none" w:sz="0" w:space="0" w:color="auto"/>
                <w:right w:val="none" w:sz="0" w:space="0" w:color="auto"/>
              </w:divBdr>
              <w:divsChild>
                <w:div w:id="657079335">
                  <w:marLeft w:val="0"/>
                  <w:marRight w:val="0"/>
                  <w:marTop w:val="0"/>
                  <w:marBottom w:val="0"/>
                  <w:divBdr>
                    <w:top w:val="none" w:sz="0" w:space="0" w:color="auto"/>
                    <w:left w:val="none" w:sz="0" w:space="0" w:color="auto"/>
                    <w:bottom w:val="none" w:sz="0" w:space="0" w:color="auto"/>
                    <w:right w:val="none" w:sz="0" w:space="0" w:color="auto"/>
                  </w:divBdr>
                  <w:divsChild>
                    <w:div w:id="576936837">
                      <w:marLeft w:val="0"/>
                      <w:marRight w:val="0"/>
                      <w:marTop w:val="0"/>
                      <w:marBottom w:val="0"/>
                      <w:divBdr>
                        <w:top w:val="none" w:sz="0" w:space="0" w:color="auto"/>
                        <w:left w:val="none" w:sz="0" w:space="0" w:color="auto"/>
                        <w:bottom w:val="none" w:sz="0" w:space="0" w:color="auto"/>
                        <w:right w:val="none" w:sz="0" w:space="0" w:color="auto"/>
                      </w:divBdr>
                      <w:divsChild>
                        <w:div w:id="1383945987">
                          <w:marLeft w:val="0"/>
                          <w:marRight w:val="0"/>
                          <w:marTop w:val="0"/>
                          <w:marBottom w:val="0"/>
                          <w:divBdr>
                            <w:top w:val="none" w:sz="0" w:space="0" w:color="auto"/>
                            <w:left w:val="none" w:sz="0" w:space="0" w:color="auto"/>
                            <w:bottom w:val="none" w:sz="0" w:space="0" w:color="auto"/>
                            <w:right w:val="none" w:sz="0" w:space="0" w:color="auto"/>
                          </w:divBdr>
                          <w:divsChild>
                            <w:div w:id="276373258">
                              <w:marLeft w:val="0"/>
                              <w:marRight w:val="0"/>
                              <w:marTop w:val="0"/>
                              <w:marBottom w:val="0"/>
                              <w:divBdr>
                                <w:top w:val="none" w:sz="0" w:space="0" w:color="auto"/>
                                <w:left w:val="none" w:sz="0" w:space="0" w:color="auto"/>
                                <w:bottom w:val="none" w:sz="0" w:space="0" w:color="auto"/>
                                <w:right w:val="none" w:sz="0" w:space="0" w:color="auto"/>
                              </w:divBdr>
                              <w:divsChild>
                                <w:div w:id="204488695">
                                  <w:marLeft w:val="0"/>
                                  <w:marRight w:val="0"/>
                                  <w:marTop w:val="0"/>
                                  <w:marBottom w:val="0"/>
                                  <w:divBdr>
                                    <w:top w:val="none" w:sz="0" w:space="0" w:color="auto"/>
                                    <w:left w:val="none" w:sz="0" w:space="0" w:color="auto"/>
                                    <w:bottom w:val="none" w:sz="0" w:space="0" w:color="auto"/>
                                    <w:right w:val="none" w:sz="0" w:space="0" w:color="auto"/>
                                  </w:divBdr>
                                  <w:divsChild>
                                    <w:div w:id="601374975">
                                      <w:marLeft w:val="0"/>
                                      <w:marRight w:val="0"/>
                                      <w:marTop w:val="0"/>
                                      <w:marBottom w:val="0"/>
                                      <w:divBdr>
                                        <w:top w:val="none" w:sz="0" w:space="0" w:color="auto"/>
                                        <w:left w:val="none" w:sz="0" w:space="0" w:color="auto"/>
                                        <w:bottom w:val="none" w:sz="0" w:space="0" w:color="auto"/>
                                        <w:right w:val="none" w:sz="0" w:space="0" w:color="auto"/>
                                      </w:divBdr>
                                      <w:divsChild>
                                        <w:div w:id="1993176080">
                                          <w:marLeft w:val="0"/>
                                          <w:marRight w:val="0"/>
                                          <w:marTop w:val="0"/>
                                          <w:marBottom w:val="0"/>
                                          <w:divBdr>
                                            <w:top w:val="none" w:sz="0" w:space="0" w:color="auto"/>
                                            <w:left w:val="none" w:sz="0" w:space="0" w:color="auto"/>
                                            <w:bottom w:val="none" w:sz="0" w:space="0" w:color="auto"/>
                                            <w:right w:val="none" w:sz="0" w:space="0" w:color="auto"/>
                                          </w:divBdr>
                                          <w:divsChild>
                                            <w:div w:id="1748842459">
                                              <w:marLeft w:val="0"/>
                                              <w:marRight w:val="0"/>
                                              <w:marTop w:val="0"/>
                                              <w:marBottom w:val="0"/>
                                              <w:divBdr>
                                                <w:top w:val="none" w:sz="0" w:space="0" w:color="auto"/>
                                                <w:left w:val="none" w:sz="0" w:space="0" w:color="auto"/>
                                                <w:bottom w:val="none" w:sz="0" w:space="0" w:color="auto"/>
                                                <w:right w:val="none" w:sz="0" w:space="0" w:color="auto"/>
                                              </w:divBdr>
                                              <w:divsChild>
                                                <w:div w:id="1809593721">
                                                  <w:marLeft w:val="0"/>
                                                  <w:marRight w:val="0"/>
                                                  <w:marTop w:val="0"/>
                                                  <w:marBottom w:val="0"/>
                                                  <w:divBdr>
                                                    <w:top w:val="none" w:sz="0" w:space="0" w:color="auto"/>
                                                    <w:left w:val="none" w:sz="0" w:space="0" w:color="auto"/>
                                                    <w:bottom w:val="none" w:sz="0" w:space="0" w:color="auto"/>
                                                    <w:right w:val="none" w:sz="0" w:space="0" w:color="auto"/>
                                                  </w:divBdr>
                                                  <w:divsChild>
                                                    <w:div w:id="517155362">
                                                      <w:marLeft w:val="0"/>
                                                      <w:marRight w:val="0"/>
                                                      <w:marTop w:val="0"/>
                                                      <w:marBottom w:val="0"/>
                                                      <w:divBdr>
                                                        <w:top w:val="none" w:sz="0" w:space="0" w:color="auto"/>
                                                        <w:left w:val="none" w:sz="0" w:space="0" w:color="auto"/>
                                                        <w:bottom w:val="none" w:sz="0" w:space="0" w:color="auto"/>
                                                        <w:right w:val="none" w:sz="0" w:space="0" w:color="auto"/>
                                                      </w:divBdr>
                                                      <w:divsChild>
                                                        <w:div w:id="7102625">
                                                          <w:marLeft w:val="0"/>
                                                          <w:marRight w:val="0"/>
                                                          <w:marTop w:val="0"/>
                                                          <w:marBottom w:val="0"/>
                                                          <w:divBdr>
                                                            <w:top w:val="none" w:sz="0" w:space="0" w:color="auto"/>
                                                            <w:left w:val="none" w:sz="0" w:space="0" w:color="auto"/>
                                                            <w:bottom w:val="none" w:sz="0" w:space="0" w:color="auto"/>
                                                            <w:right w:val="none" w:sz="0" w:space="0" w:color="auto"/>
                                                          </w:divBdr>
                                                          <w:divsChild>
                                                            <w:div w:id="806046291">
                                                              <w:marLeft w:val="0"/>
                                                              <w:marRight w:val="0"/>
                                                              <w:marTop w:val="0"/>
                                                              <w:marBottom w:val="0"/>
                                                              <w:divBdr>
                                                                <w:top w:val="none" w:sz="0" w:space="0" w:color="auto"/>
                                                                <w:left w:val="none" w:sz="0" w:space="0" w:color="auto"/>
                                                                <w:bottom w:val="none" w:sz="0" w:space="0" w:color="auto"/>
                                                                <w:right w:val="none" w:sz="0" w:space="0" w:color="auto"/>
                                                              </w:divBdr>
                                                              <w:divsChild>
                                                                <w:div w:id="761872293">
                                                                  <w:marLeft w:val="0"/>
                                                                  <w:marRight w:val="0"/>
                                                                  <w:marTop w:val="0"/>
                                                                  <w:marBottom w:val="0"/>
                                                                  <w:divBdr>
                                                                    <w:top w:val="none" w:sz="0" w:space="0" w:color="auto"/>
                                                                    <w:left w:val="none" w:sz="0" w:space="0" w:color="auto"/>
                                                                    <w:bottom w:val="none" w:sz="0" w:space="0" w:color="auto"/>
                                                                    <w:right w:val="none" w:sz="0" w:space="0" w:color="auto"/>
                                                                  </w:divBdr>
                                                                  <w:divsChild>
                                                                    <w:div w:id="1880313388">
                                                                      <w:marLeft w:val="0"/>
                                                                      <w:marRight w:val="0"/>
                                                                      <w:marTop w:val="0"/>
                                                                      <w:marBottom w:val="0"/>
                                                                      <w:divBdr>
                                                                        <w:top w:val="none" w:sz="0" w:space="0" w:color="auto"/>
                                                                        <w:left w:val="none" w:sz="0" w:space="0" w:color="auto"/>
                                                                        <w:bottom w:val="none" w:sz="0" w:space="0" w:color="auto"/>
                                                                        <w:right w:val="none" w:sz="0" w:space="0" w:color="auto"/>
                                                                      </w:divBdr>
                                                                    </w:div>
                                                                    <w:div w:id="15377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0548229">
                          <w:marLeft w:val="0"/>
                          <w:marRight w:val="0"/>
                          <w:marTop w:val="0"/>
                          <w:marBottom w:val="0"/>
                          <w:divBdr>
                            <w:top w:val="none" w:sz="0" w:space="0" w:color="auto"/>
                            <w:left w:val="none" w:sz="0" w:space="0" w:color="auto"/>
                            <w:bottom w:val="none" w:sz="0" w:space="0" w:color="auto"/>
                            <w:right w:val="none" w:sz="0" w:space="0" w:color="auto"/>
                          </w:divBdr>
                          <w:divsChild>
                            <w:div w:id="1593664759">
                              <w:marLeft w:val="0"/>
                              <w:marRight w:val="0"/>
                              <w:marTop w:val="0"/>
                              <w:marBottom w:val="0"/>
                              <w:divBdr>
                                <w:top w:val="none" w:sz="0" w:space="0" w:color="auto"/>
                                <w:left w:val="none" w:sz="0" w:space="0" w:color="auto"/>
                                <w:bottom w:val="none" w:sz="0" w:space="0" w:color="auto"/>
                                <w:right w:val="none" w:sz="0" w:space="0" w:color="auto"/>
                              </w:divBdr>
                              <w:divsChild>
                                <w:div w:id="1711800336">
                                  <w:marLeft w:val="0"/>
                                  <w:marRight w:val="0"/>
                                  <w:marTop w:val="0"/>
                                  <w:marBottom w:val="0"/>
                                  <w:divBdr>
                                    <w:top w:val="none" w:sz="0" w:space="0" w:color="auto"/>
                                    <w:left w:val="none" w:sz="0" w:space="0" w:color="auto"/>
                                    <w:bottom w:val="none" w:sz="0" w:space="0" w:color="auto"/>
                                    <w:right w:val="none" w:sz="0" w:space="0" w:color="auto"/>
                                  </w:divBdr>
                                  <w:divsChild>
                                    <w:div w:id="6813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coronavirus/2019-ncov/prevent-getting-sick/disinfecting-your-hom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coronavirus/2019-ncov/prevent-getting-sick/prevention.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sa.gov/sites/default/files/publications/CISA_Guidance_on_the_Essential_Critical_Infrastructure_Workforce_Version_2.0_Updated.pdf" TargetMode="External"/><Relationship Id="rId5" Type="http://schemas.openxmlformats.org/officeDocument/2006/relationships/numbering" Target="numbering.xml"/><Relationship Id="rId15" Type="http://schemas.openxmlformats.org/officeDocument/2006/relationships/hyperlink" Target="https://www.carcovidupdates.org/terms-conditions" TargetMode="External"/><Relationship Id="rId10" Type="http://schemas.openxmlformats.org/officeDocument/2006/relationships/hyperlink" Target="https://www.cisa.gov/sites/default/files/publications/CISA_Guidance_on_the_Essential_Critical_Infrastructure_Workforce_Version_2.0_Updated.pdf" TargetMode="External"/><Relationship Id="rId4" Type="http://schemas.openxmlformats.org/officeDocument/2006/relationships/customXml" Target="../customXml/item4.xml"/><Relationship Id="rId9" Type="http://schemas.openxmlformats.org/officeDocument/2006/relationships/hyperlink" Target="https://www.gov.ca.gov/wp-content/uploads/2020/03/EO-N-33-20-COVID-19-HEALTH-ORDER-03.19.2020-002.pdf" TargetMode="External"/><Relationship Id="rId14" Type="http://schemas.openxmlformats.org/officeDocument/2006/relationships/hyperlink" Target="https://www.cdc.gov/coronavirus/2019-ncov/prevent-getting-sick/disinfecting-your-hom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20Vergini\AppData\Local\Microsoft\Office\16.0\DTS\en-US%7b98AE7F39-5504-4CB1-8DD1-749CC995FD4B%7d\%7b9543928E-6DB2-402A-A75D-7614946D4024%7dtf0278699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40CF692-BD9F-4648-822F-5835791FA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{9543928E-6DB2-402A-A75D-7614946D4024}tf02786999</Template>
  <TotalTime>3</TotalTime>
  <Pages>4</Pages>
  <Words>1821</Words>
  <Characters>10381</Characters>
  <Application>Microsoft Office Word</Application>
  <DocSecurity>0</DocSecurity>
  <Lines>86</Lines>
  <Paragraphs>24</Paragraphs>
  <ScaleCrop>false</ScaleCrop>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Vergini</dc:creator>
  <cp:keywords/>
  <dc:description/>
  <cp:lastModifiedBy>mike vergini</cp:lastModifiedBy>
  <cp:revision>1</cp:revision>
  <cp:lastPrinted>2020-04-08T19:20:00Z</cp:lastPrinted>
  <dcterms:created xsi:type="dcterms:W3CDTF">2020-04-08T19:12:00Z</dcterms:created>
  <dcterms:modified xsi:type="dcterms:W3CDTF">2020-04-08T19:21:00Z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