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082BF" w14:textId="77777777" w:rsidR="00CF55DA" w:rsidRDefault="00CF55DA"/>
    <w:p w14:paraId="0034F8D1" w14:textId="77777777" w:rsidR="00CF55DA" w:rsidRDefault="00CF55DA">
      <w:r>
        <w:t xml:space="preserve">Cell Tower Disclosure: </w:t>
      </w:r>
    </w:p>
    <w:p w14:paraId="4AEF627E" w14:textId="36128995" w:rsidR="00E8004C" w:rsidRDefault="00CF55DA">
      <w:r w:rsidRPr="00CF55DA">
        <w:t xml:space="preserve">Buyer understands that the cellular tower relationship, which will be memorialized as exclusive and non-exclusive easement rights, will be assigned to a third party in the form of a </w:t>
      </w:r>
      <w:proofErr w:type="gramStart"/>
      <w:r w:rsidRPr="00CF55DA">
        <w:t>long term</w:t>
      </w:r>
      <w:proofErr w:type="gramEnd"/>
      <w:r w:rsidRPr="00CF55DA">
        <w:t xml:space="preserve"> easement.    Buyer understands they will not receive any current or future revenue from the cell tower rights and agrees to work cooperatively with seller of the property </w:t>
      </w:r>
      <w:proofErr w:type="gramStart"/>
      <w:r w:rsidRPr="00CF55DA">
        <w:t>convey</w:t>
      </w:r>
      <w:proofErr w:type="gramEnd"/>
      <w:r w:rsidRPr="00CF55DA">
        <w:t xml:space="preserve"> the tower interest, which may include being party to final easement document.    </w:t>
      </w:r>
      <w:proofErr w:type="gramStart"/>
      <w:r w:rsidRPr="00CF55DA">
        <w:t>Buyer understands</w:t>
      </w:r>
      <w:proofErr w:type="gramEnd"/>
      <w:r w:rsidRPr="00CF55DA">
        <w:t xml:space="preserve"> that they will have no expectation of fees or payment for that cooperation.    At the end of the tower usage on the property, there will be a </w:t>
      </w:r>
      <w:proofErr w:type="gramStart"/>
      <w:r w:rsidRPr="00CF55DA">
        <w:t>5 year</w:t>
      </w:r>
      <w:proofErr w:type="gramEnd"/>
      <w:r w:rsidRPr="00CF55DA">
        <w:t xml:space="preserve"> window in which the easement holder may replace that tenant (in the exact footprint as currently used) however if they are unsuccessful the easement holder will surrender the easement after enforcing any removal provisions located in the original underlying lease.     It is understood that the expiration, end, or early termination of the underlying lease is not the end of those easement rights.  In addition, Verizon and/or its successors and assigns have a thirty (30) day right of first refusal regarding any offer to purchase the property which is acceptable to seller, so any acceptance of an offer by seller is contingent subject to said right of first refusal.</w:t>
      </w:r>
    </w:p>
    <w:sectPr w:rsidR="00E80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5DA"/>
    <w:rsid w:val="00005F0C"/>
    <w:rsid w:val="00046694"/>
    <w:rsid w:val="00387A2A"/>
    <w:rsid w:val="005D67FA"/>
    <w:rsid w:val="00626A26"/>
    <w:rsid w:val="00780F8A"/>
    <w:rsid w:val="00CF55DA"/>
    <w:rsid w:val="00E65A17"/>
    <w:rsid w:val="00E80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0AE0"/>
  <w15:chartTrackingRefBased/>
  <w15:docId w15:val="{E8E9F9C7-47F5-4173-9EF2-92D005B6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5DA"/>
    <w:rPr>
      <w:rFonts w:eastAsiaTheme="majorEastAsia" w:cstheme="majorBidi"/>
      <w:color w:val="272727" w:themeColor="text1" w:themeTint="D8"/>
    </w:rPr>
  </w:style>
  <w:style w:type="paragraph" w:styleId="Title">
    <w:name w:val="Title"/>
    <w:basedOn w:val="Normal"/>
    <w:next w:val="Normal"/>
    <w:link w:val="TitleChar"/>
    <w:uiPriority w:val="10"/>
    <w:qFormat/>
    <w:rsid w:val="00CF5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5DA"/>
    <w:pPr>
      <w:spacing w:before="160"/>
      <w:jc w:val="center"/>
    </w:pPr>
    <w:rPr>
      <w:i/>
      <w:iCs/>
      <w:color w:val="404040" w:themeColor="text1" w:themeTint="BF"/>
    </w:rPr>
  </w:style>
  <w:style w:type="character" w:customStyle="1" w:styleId="QuoteChar">
    <w:name w:val="Quote Char"/>
    <w:basedOn w:val="DefaultParagraphFont"/>
    <w:link w:val="Quote"/>
    <w:uiPriority w:val="29"/>
    <w:rsid w:val="00CF55DA"/>
    <w:rPr>
      <w:i/>
      <w:iCs/>
      <w:color w:val="404040" w:themeColor="text1" w:themeTint="BF"/>
    </w:rPr>
  </w:style>
  <w:style w:type="paragraph" w:styleId="ListParagraph">
    <w:name w:val="List Paragraph"/>
    <w:basedOn w:val="Normal"/>
    <w:uiPriority w:val="34"/>
    <w:qFormat/>
    <w:rsid w:val="00CF55DA"/>
    <w:pPr>
      <w:ind w:left="720"/>
      <w:contextualSpacing/>
    </w:pPr>
  </w:style>
  <w:style w:type="character" w:styleId="IntenseEmphasis">
    <w:name w:val="Intense Emphasis"/>
    <w:basedOn w:val="DefaultParagraphFont"/>
    <w:uiPriority w:val="21"/>
    <w:qFormat/>
    <w:rsid w:val="00CF55DA"/>
    <w:rPr>
      <w:i/>
      <w:iCs/>
      <w:color w:val="0F4761" w:themeColor="accent1" w:themeShade="BF"/>
    </w:rPr>
  </w:style>
  <w:style w:type="paragraph" w:styleId="IntenseQuote">
    <w:name w:val="Intense Quote"/>
    <w:basedOn w:val="Normal"/>
    <w:next w:val="Normal"/>
    <w:link w:val="IntenseQuoteChar"/>
    <w:uiPriority w:val="30"/>
    <w:qFormat/>
    <w:rsid w:val="00CF5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5DA"/>
    <w:rPr>
      <w:i/>
      <w:iCs/>
      <w:color w:val="0F4761" w:themeColor="accent1" w:themeShade="BF"/>
    </w:rPr>
  </w:style>
  <w:style w:type="character" w:styleId="IntenseReference">
    <w:name w:val="Intense Reference"/>
    <w:basedOn w:val="DefaultParagraphFont"/>
    <w:uiPriority w:val="32"/>
    <w:qFormat/>
    <w:rsid w:val="00CF55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Canchola-Levicki</dc:creator>
  <cp:keywords/>
  <dc:description/>
  <cp:lastModifiedBy>Susannah Canchola-Levicki</cp:lastModifiedBy>
  <cp:revision>2</cp:revision>
  <dcterms:created xsi:type="dcterms:W3CDTF">2026-08-21T20:56:00Z</dcterms:created>
  <dcterms:modified xsi:type="dcterms:W3CDTF">2026-08-21T20:56:00Z</dcterms:modified>
</cp:coreProperties>
</file>