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165C30" w14:textId="77777777" w:rsidR="00FA2557" w:rsidRDefault="00000000">
      <w:pPr>
        <w:spacing w:after="460"/>
      </w:pPr>
      <w:r>
        <w:rPr>
          <w:b/>
          <w:color w:val="493740"/>
          <w:sz w:val="32"/>
        </w:rPr>
        <w:t>PEARSON | CUSACK</w:t>
      </w:r>
      <w:r>
        <w:rPr>
          <w:sz w:val="18"/>
        </w:rPr>
        <w:t xml:space="preserve">   REAL ESTATE GROUP</w:t>
      </w:r>
    </w:p>
    <w:p w14:paraId="5DDB8F1A" w14:textId="77777777" w:rsidR="00FA2557" w:rsidRDefault="00000000">
      <w:pPr>
        <w:pStyle w:val="Title"/>
      </w:pPr>
      <w:r>
        <w:t>13109 Addison Street</w:t>
      </w:r>
    </w:p>
    <w:p w14:paraId="4B0DC76A" w14:textId="77777777" w:rsidR="00FA2557" w:rsidRDefault="00000000">
      <w:pPr>
        <w:spacing w:after="380"/>
      </w:pPr>
      <w:r>
        <w:rPr>
          <w:color w:val="85704E"/>
          <w:sz w:val="20"/>
        </w:rPr>
        <w:t>SHERMAN OAKS  CA  91423</w:t>
      </w:r>
    </w:p>
    <w:p w14:paraId="6AA807B8" w14:textId="77777777" w:rsidR="00FA2557" w:rsidRDefault="00000000">
      <w:pPr>
        <w:pStyle w:val="Heading1"/>
      </w:pPr>
      <w:r>
        <w:t>The Weinstock family connection</w:t>
      </w:r>
    </w:p>
    <w:p w14:paraId="4B3D125B" w14:textId="77777777" w:rsidR="00FA2557" w:rsidRDefault="00000000">
      <w:r>
        <w:t>Built in 1986 by Julian Weinstock Construction Co., this Sherman Oaks residence has a personal connection to its builder’s history: it was a longtime residence of members of the Weinstock family. That connection places the home within the broader story of a company whose work spans the San Fernando Valley, Bel Air and the Sunset Strip.</w:t>
      </w:r>
    </w:p>
    <w:p w14:paraId="00F61836" w14:textId="77777777" w:rsidR="00FA2557" w:rsidRDefault="00000000">
      <w:pPr>
        <w:pStyle w:val="Heading1"/>
      </w:pPr>
      <w:r>
        <w:t>A place in Los Angeles building history</w:t>
      </w:r>
    </w:p>
    <w:p w14:paraId="7C0B7959" w14:textId="77777777" w:rsidR="00FA2557" w:rsidRDefault="00000000">
      <w:r>
        <w:t>The company traces its beginnings to 1946, building homes in Los Feliz, Beverly Hills and along the Sunset Strip. By 1953, Julian Weinstock and his associates had developed more than 1,000 acres in the Sepulveda Pass, participating in the expansion that shaped postwar Los Angeles.</w:t>
      </w:r>
    </w:p>
    <w:p w14:paraId="5F3B5234" w14:textId="77777777" w:rsidR="00FA2557" w:rsidRDefault="00000000">
      <w:r>
        <w:t>Its portfolio includes Doheny Plaza in West Hollywood, an early residential high-rise associated with the emergence of air-space subdivisions. The company later partnered with Goldrich &amp; Kest on Bel Air Crest. According to its published history, that development began with 516 acres, with more than 300 acres dedicated to open green space.</w:t>
      </w:r>
    </w:p>
    <w:p w14:paraId="01CD7879" w14:textId="77777777" w:rsidR="00FA2557" w:rsidRDefault="00000000">
      <w:r>
        <w:t>Weinstock’s civic legacy included support for Cedars-Sinai and the University of Judaism, and City of Hope recognition in 1962.</w:t>
      </w:r>
    </w:p>
    <w:p w14:paraId="42937CCB" w14:textId="77777777" w:rsidR="00FA2557" w:rsidRDefault="00000000">
      <w:pPr>
        <w:pStyle w:val="Heading1"/>
      </w:pPr>
      <w:r>
        <w:t>The residence today</w:t>
      </w:r>
    </w:p>
    <w:p w14:paraId="4FE4FAF7" w14:textId="77777777" w:rsidR="007A772A" w:rsidRPr="007A772A" w:rsidRDefault="007A772A" w:rsidP="007A772A">
      <w:r w:rsidRPr="007A772A">
        <w:t>A Deco-style steel front door and glass-block entry introduce nearly 3,500 square feet of living space on a 10,792-square-foot lot, with five bedrooms and 3.5 baths. The extra-large fifth bedroom, located upstairs, is currently used as an office. A modern-style fireplace anchors the living room, while a separate formal dining room provides space for larger entertaining gatherings. The oversized kitchen features Viking cooking appliances, a prep island with its own sink, a wine refrigerator, and a breakfast area. Pool views from the kitchen sink connect the interior to the outdoor setting, while a wide sliding glass door opens the family room to the backyard. The generous Family Room features a built-in entertainment center with surround sound and space for game night fun. The amazing yard spaces are framed by mature landscaping, established foliage, and flowerbeds, the backyard is designed for gathering and unwinding, with a lagoon-style pool and spa, flagstone decking, a built-in Viking barbecue, and multiple seating and dining areas. Overlooking the greenery, the spacious primary suite features vaulted ceilings, a fireplace, custom built-ins, and a walk-in closet. Its bath includes separate vanities, a spa tub, and a separate shower with a bench, along with a distinctive feature best discovered during your visit. Two additional upstairs bedrooms share an updated Jack-and-Jill bath, while a downstairs bedroom and full bath offer separation for guests. A skylit staircase, built in speaker system, three-car garage, and gated side access complete this home’s thoughtful blend of distinctive design and inviting living spaces.</w:t>
      </w:r>
    </w:p>
    <w:p w14:paraId="3D3ABC46" w14:textId="77777777" w:rsidR="007A772A" w:rsidRPr="007A772A" w:rsidRDefault="007A772A" w:rsidP="007A772A"/>
    <w:p w14:paraId="12944E9E" w14:textId="77777777" w:rsidR="00FA2557" w:rsidRDefault="00000000">
      <w:pPr>
        <w:spacing w:before="200" w:after="80"/>
      </w:pPr>
      <w:r>
        <w:rPr>
          <w:b/>
          <w:color w:val="493740"/>
          <w:sz w:val="24"/>
        </w:rPr>
        <w:t xml:space="preserve">Jamie </w:t>
      </w:r>
      <w:proofErr w:type="gramStart"/>
      <w:r>
        <w:rPr>
          <w:b/>
          <w:color w:val="493740"/>
          <w:sz w:val="24"/>
        </w:rPr>
        <w:t>Pearson  |</w:t>
      </w:r>
      <w:proofErr w:type="gramEnd"/>
      <w:r>
        <w:rPr>
          <w:b/>
          <w:color w:val="493740"/>
          <w:sz w:val="24"/>
        </w:rPr>
        <w:t xml:space="preserve">  Shawn Cusack</w:t>
      </w:r>
    </w:p>
    <w:p w14:paraId="5E98C8A1" w14:textId="77777777" w:rsidR="00FA2557" w:rsidRDefault="00000000">
      <w:pPr>
        <w:spacing w:after="200"/>
      </w:pPr>
      <w:r>
        <w:rPr>
          <w:sz w:val="18"/>
        </w:rPr>
        <w:t>424.229.2793  •  PearsonCusackRealEstateGroup.com</w:t>
      </w:r>
      <w:r>
        <w:rPr>
          <w:sz w:val="18"/>
        </w:rPr>
        <w:br/>
        <w:t>Berkshire Hathaway HomeServices California Properties</w:t>
      </w:r>
      <w:r>
        <w:rPr>
          <w:sz w:val="18"/>
        </w:rPr>
        <w:br/>
        <w:t>Jamie Pearson DRE 00817566  |  Shawn Cusack DRE 02031885</w:t>
      </w:r>
    </w:p>
    <w:p w14:paraId="2655C266" w14:textId="77777777" w:rsidR="00FA2557" w:rsidRDefault="00000000">
      <w:pPr>
        <w:spacing w:after="0"/>
      </w:pPr>
      <w:r>
        <w:rPr>
          <w:color w:val="777777"/>
          <w:sz w:val="14"/>
        </w:rPr>
        <w:t>Historical sources: Weinstock Companies, Our History, weinstockcompanies.com/timeline; Los Angeles Times, January 13, 1993. Property history and features supplied by the listing team. Builder and family association do not constitute a historic designation. Approximate lot size; buyers to independently verify property information.</w:t>
      </w:r>
    </w:p>
    <w:sectPr w:rsidR="00FA2557" w:rsidSect="00034616">
      <w:pgSz w:w="12240" w:h="15840"/>
      <w:pgMar w:top="864" w:right="1152" w:bottom="79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6369047">
    <w:abstractNumId w:val="8"/>
  </w:num>
  <w:num w:numId="2" w16cid:durableId="1113674585">
    <w:abstractNumId w:val="6"/>
  </w:num>
  <w:num w:numId="3" w16cid:durableId="445463843">
    <w:abstractNumId w:val="5"/>
  </w:num>
  <w:num w:numId="4" w16cid:durableId="1444380522">
    <w:abstractNumId w:val="4"/>
  </w:num>
  <w:num w:numId="5" w16cid:durableId="566837941">
    <w:abstractNumId w:val="7"/>
  </w:num>
  <w:num w:numId="6" w16cid:durableId="1579091383">
    <w:abstractNumId w:val="3"/>
  </w:num>
  <w:num w:numId="7" w16cid:durableId="1947810396">
    <w:abstractNumId w:val="2"/>
  </w:num>
  <w:num w:numId="8" w16cid:durableId="805972844">
    <w:abstractNumId w:val="1"/>
  </w:num>
  <w:num w:numId="9" w16cid:durableId="10265207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6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A772A"/>
    <w:rsid w:val="00AA1D8D"/>
    <w:rsid w:val="00B47730"/>
    <w:rsid w:val="00C50EDD"/>
    <w:rsid w:val="00CB0664"/>
    <w:rsid w:val="00FA25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69648F"/>
  <w14:defaultImageDpi w14:val="300"/>
  <w15:docId w15:val="{38AEB644-C1F9-FB46-96BB-055724C11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line="269" w:lineRule="auto"/>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 w:line="240" w:lineRule="auto"/>
      <w:contextualSpacing/>
    </w:pPr>
    <w:rPr>
      <w:rFonts w:asciiTheme="majorHAnsi" w:eastAsiaTheme="majorEastAsia" w:hAnsiTheme="majorHAnsi" w:cstheme="majorBidi"/>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13109 Addison Street</dc:title>
  <dc:subject/>
  <dc:creator>Pearson Cusack Real Estate Group</dc:creator>
  <cp:keywords/>
  <dc:description>generated by python-docx</dc:description>
  <cp:lastModifiedBy>jamie jamiep.com</cp:lastModifiedBy>
  <cp:revision>2</cp:revision>
  <dcterms:created xsi:type="dcterms:W3CDTF">2026-10-23T20:17:00Z</dcterms:created>
  <dcterms:modified xsi:type="dcterms:W3CDTF">2026-10-23T20:17:00Z</dcterms:modified>
  <cp:category/>
</cp:coreProperties>
</file>