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BFFE2A" w14:textId="0FA3F2BF" w:rsidR="00FE28E2" w:rsidRDefault="00FE28E2">
      <w:pPr>
        <w:spacing w:after="310" w:line="259" w:lineRule="auto"/>
        <w:ind w:left="6020" w:firstLine="0"/>
      </w:pPr>
    </w:p>
    <w:p w14:paraId="65865C1C" w14:textId="1FA44F4C" w:rsidR="00FE28E2" w:rsidRDefault="00000000">
      <w:pPr>
        <w:spacing w:after="0" w:line="259" w:lineRule="auto"/>
        <w:ind w:left="0" w:right="7" w:firstLine="0"/>
        <w:jc w:val="center"/>
      </w:pPr>
      <w:r>
        <w:rPr>
          <w:color w:val="396357"/>
          <w:sz w:val="45"/>
        </w:rPr>
        <w:t>APPLICATION GUIDELINES</w:t>
      </w:r>
    </w:p>
    <w:p w14:paraId="6E88899E" w14:textId="23515263" w:rsidR="00FE28E2" w:rsidRDefault="002A4A7D">
      <w:pPr>
        <w:spacing w:after="0" w:line="259" w:lineRule="auto"/>
        <w:ind w:left="0" w:right="5" w:firstLine="0"/>
        <w:jc w:val="center"/>
      </w:pPr>
      <w:r>
        <w:rPr>
          <w:sz w:val="28"/>
        </w:rPr>
        <w:t>18411 Jocotal Ave., Villa Park</w:t>
      </w:r>
    </w:p>
    <w:p w14:paraId="07145E60" w14:textId="77777777" w:rsidR="00FE28E2" w:rsidRDefault="00000000">
      <w:pPr>
        <w:spacing w:after="177" w:line="259" w:lineRule="auto"/>
        <w:ind w:left="4" w:firstLine="0"/>
      </w:pPr>
      <w:r>
        <w:rPr>
          <w:noProof/>
          <w:color w:val="000000"/>
          <w:sz w:val="22"/>
        </w:rPr>
        <mc:AlternateContent>
          <mc:Choice Requires="wpg">
            <w:drawing>
              <wp:inline distT="0" distB="0" distL="0" distR="0" wp14:anchorId="1DB1A823" wp14:editId="438C0F05">
                <wp:extent cx="7071983" cy="10897"/>
                <wp:effectExtent l="0" t="0" r="0" b="0"/>
                <wp:docPr id="1002" name="Group 1002"/>
                <wp:cNvGraphicFramePr/>
                <a:graphic xmlns:a="http://schemas.openxmlformats.org/drawingml/2006/main">
                  <a:graphicData uri="http://schemas.microsoft.com/office/word/2010/wordprocessingGroup">
                    <wpg:wgp>
                      <wpg:cNvGrpSpPr/>
                      <wpg:grpSpPr>
                        <a:xfrm>
                          <a:off x="0" y="0"/>
                          <a:ext cx="7071983" cy="10897"/>
                          <a:chOff x="0" y="0"/>
                          <a:chExt cx="7071983" cy="10897"/>
                        </a:xfrm>
                      </wpg:grpSpPr>
                      <wps:wsp>
                        <wps:cNvPr id="104" name="Shape 104"/>
                        <wps:cNvSpPr/>
                        <wps:spPr>
                          <a:xfrm>
                            <a:off x="32741" y="0"/>
                            <a:ext cx="7022871" cy="0"/>
                          </a:xfrm>
                          <a:custGeom>
                            <a:avLst/>
                            <a:gdLst/>
                            <a:ahLst/>
                            <a:cxnLst/>
                            <a:rect l="0" t="0" r="0" b="0"/>
                            <a:pathLst>
                              <a:path w="7022871">
                                <a:moveTo>
                                  <a:pt x="0" y="0"/>
                                </a:moveTo>
                                <a:lnTo>
                                  <a:pt x="7022871" y="0"/>
                                </a:lnTo>
                              </a:path>
                            </a:pathLst>
                          </a:custGeom>
                          <a:ln w="10897" cap="rnd">
                            <a:custDash>
                              <a:ds d="1" sp="257800"/>
                            </a:custDash>
                            <a:round/>
                          </a:ln>
                        </wps:spPr>
                        <wps:style>
                          <a:lnRef idx="1">
                            <a:srgbClr val="181717"/>
                          </a:lnRef>
                          <a:fillRef idx="0">
                            <a:srgbClr val="000000">
                              <a:alpha val="0"/>
                            </a:srgbClr>
                          </a:fillRef>
                          <a:effectRef idx="0">
                            <a:scrgbClr r="0" g="0" b="0"/>
                          </a:effectRef>
                          <a:fontRef idx="none"/>
                        </wps:style>
                        <wps:bodyPr/>
                      </wps:wsp>
                      <wps:wsp>
                        <wps:cNvPr id="105" name="Shape 105"/>
                        <wps:cNvSpPr/>
                        <wps:spPr>
                          <a:xfrm>
                            <a:off x="0" y="0"/>
                            <a:ext cx="0" cy="0"/>
                          </a:xfrm>
                          <a:custGeom>
                            <a:avLst/>
                            <a:gdLst/>
                            <a:ahLst/>
                            <a:cxnLst/>
                            <a:rect l="0" t="0" r="0" b="0"/>
                            <a:pathLst>
                              <a:path>
                                <a:moveTo>
                                  <a:pt x="0" y="0"/>
                                </a:moveTo>
                                <a:lnTo>
                                  <a:pt x="0" y="0"/>
                                </a:lnTo>
                              </a:path>
                            </a:pathLst>
                          </a:custGeom>
                          <a:ln w="10897" cap="rnd">
                            <a:round/>
                          </a:ln>
                        </wps:spPr>
                        <wps:style>
                          <a:lnRef idx="1">
                            <a:srgbClr val="181717"/>
                          </a:lnRef>
                          <a:fillRef idx="0">
                            <a:srgbClr val="000000">
                              <a:alpha val="0"/>
                            </a:srgbClr>
                          </a:fillRef>
                          <a:effectRef idx="0">
                            <a:scrgbClr r="0" g="0" b="0"/>
                          </a:effectRef>
                          <a:fontRef idx="none"/>
                        </wps:style>
                        <wps:bodyPr/>
                      </wps:wsp>
                      <wps:wsp>
                        <wps:cNvPr id="106" name="Shape 106"/>
                        <wps:cNvSpPr/>
                        <wps:spPr>
                          <a:xfrm>
                            <a:off x="7071983" y="0"/>
                            <a:ext cx="0" cy="0"/>
                          </a:xfrm>
                          <a:custGeom>
                            <a:avLst/>
                            <a:gdLst/>
                            <a:ahLst/>
                            <a:cxnLst/>
                            <a:rect l="0" t="0" r="0" b="0"/>
                            <a:pathLst>
                              <a:path>
                                <a:moveTo>
                                  <a:pt x="0" y="0"/>
                                </a:moveTo>
                                <a:lnTo>
                                  <a:pt x="0" y="0"/>
                                </a:lnTo>
                              </a:path>
                            </a:pathLst>
                          </a:custGeom>
                          <a:ln w="10897" cap="rnd">
                            <a:round/>
                          </a:ln>
                        </wps:spPr>
                        <wps:style>
                          <a:lnRef idx="1">
                            <a:srgbClr val="181717"/>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02" style="width:556.849pt;height:0.858pt;mso-position-horizontal-relative:char;mso-position-vertical-relative:line" coordsize="70719,108">
                <v:shape id="Shape 104" style="position:absolute;width:70228;height:0;left:327;top:0;" coordsize="7022871,0" path="m0,0l7022871,0">
                  <v:stroke weight="0.858pt" endcap="round" dashstyle="0 3.00466" joinstyle="round" on="true" color="#181717"/>
                  <v:fill on="false" color="#000000" opacity="0"/>
                </v:shape>
                <v:shape id="Shape 105" style="position:absolute;width:0;height:0;left:0;top:0;" coordsize="0,0" path="m0,0l0,0">
                  <v:stroke weight="0.858pt" endcap="round" joinstyle="round" on="true" color="#181717"/>
                  <v:fill on="false" color="#000000" opacity="0"/>
                </v:shape>
                <v:shape id="Shape 106" style="position:absolute;width:0;height:0;left:70719;top:0;" coordsize="0,0" path="m0,0l0,0">
                  <v:stroke weight="0.858pt" endcap="round" joinstyle="round" on="true" color="#181717"/>
                  <v:fill on="false" color="#000000" opacity="0"/>
                </v:shape>
              </v:group>
            </w:pict>
          </mc:Fallback>
        </mc:AlternateContent>
      </w:r>
    </w:p>
    <w:p w14:paraId="3375329C" w14:textId="77777777" w:rsidR="00FE28E2" w:rsidRDefault="00000000">
      <w:pPr>
        <w:pStyle w:val="Heading1"/>
        <w:spacing w:after="45"/>
      </w:pPr>
      <w:r>
        <w:t>APPLICANT REQUIREMENTS</w:t>
      </w:r>
    </w:p>
    <w:p w14:paraId="32236B2E" w14:textId="7C7E0D18" w:rsidR="00FE28E2" w:rsidRDefault="009E4FD4" w:rsidP="00F14E72">
      <w:pPr>
        <w:pStyle w:val="ListParagraph"/>
        <w:numPr>
          <w:ilvl w:val="0"/>
          <w:numId w:val="1"/>
        </w:numPr>
      </w:pPr>
      <w:r>
        <w:rPr>
          <w:b/>
        </w:rPr>
        <w:t>A</w:t>
      </w:r>
      <w:r w:rsidR="00000000" w:rsidRPr="00F510FA">
        <w:rPr>
          <w:b/>
        </w:rPr>
        <w:t xml:space="preserve">dult Applications &amp; Occupancy: </w:t>
      </w:r>
      <w:r w:rsidR="00000000">
        <w:t>The application must identify all proposed occupants of the property. Each proposed occupant age 18 or older must complete and sign a rental application. Financial screening applies only to applicants who will be responsible under the lease.</w:t>
      </w:r>
    </w:p>
    <w:p w14:paraId="13D39BC1" w14:textId="77777777" w:rsidR="00FE28E2" w:rsidRDefault="00000000">
      <w:pPr>
        <w:numPr>
          <w:ilvl w:val="0"/>
          <w:numId w:val="1"/>
        </w:numPr>
      </w:pPr>
      <w:r>
        <w:rPr>
          <w:b/>
        </w:rPr>
        <w:t>Income &amp; Asset Documents:</w:t>
      </w:r>
      <w:r>
        <w:t xml:space="preserve"> Provide the two most recent pay statements and two most recent bank statements. Account numbers and unrelated transactions may be redacted if names, dates and balances remain visible.</w:t>
      </w:r>
    </w:p>
    <w:p w14:paraId="380AFF00" w14:textId="77777777" w:rsidR="00FE28E2" w:rsidRDefault="00000000">
      <w:pPr>
        <w:numPr>
          <w:ilvl w:val="0"/>
          <w:numId w:val="1"/>
        </w:numPr>
      </w:pPr>
      <w:r>
        <w:rPr>
          <w:b/>
        </w:rPr>
        <w:t>Liquid Funds:</w:t>
      </w:r>
      <w:r>
        <w:t xml:space="preserve"> Financially responsible applicants must collectively show liquid funds equal to at least three (3) months of the scheduled rent, in addition to the first month’s rent and security deposit.</w:t>
      </w:r>
    </w:p>
    <w:p w14:paraId="18E56C35" w14:textId="77777777" w:rsidR="00FE28E2" w:rsidRDefault="00000000">
      <w:pPr>
        <w:numPr>
          <w:ilvl w:val="0"/>
          <w:numId w:val="1"/>
        </w:numPr>
      </w:pPr>
      <w:r>
        <w:rPr>
          <w:b/>
        </w:rPr>
        <w:t>Self-Employed Applicants:</w:t>
      </w:r>
      <w:r>
        <w:t xml:space="preserve"> Provide the two most recently filed tax returns or other reliable income documentation, such as 1099s, profit-and-loss statements or business bank statements.</w:t>
      </w:r>
    </w:p>
    <w:p w14:paraId="3474F27D" w14:textId="77777777" w:rsidR="00FE28E2" w:rsidRDefault="00000000">
      <w:pPr>
        <w:numPr>
          <w:ilvl w:val="0"/>
          <w:numId w:val="1"/>
        </w:numPr>
      </w:pPr>
      <w:r>
        <w:rPr>
          <w:b/>
        </w:rPr>
        <w:t>Rental History:</w:t>
      </w:r>
      <w:r>
        <w:t xml:space="preserve"> Provide verifiable current or prior rental history, including landlord or property manager contact information for current and previous rentals when available. Applicants without traditional rental history may provide other relevant documentation. </w:t>
      </w:r>
      <w:r>
        <w:rPr>
          <w:b/>
        </w:rPr>
        <w:t xml:space="preserve">6. Credit &amp; Screening: </w:t>
      </w:r>
      <w:r>
        <w:t>Applicants with a credit score of 750 or higher are generally preferred. Applicants with credit scores between 700–749 may also be considered based on the overall strength of their application. Applicants with limited traditional credit history may submit alternative evidence of financial responsibility. Government-subsidy applicants will be evaluated in accordance with California law based on their portion of the rent and may provide legally permitted alternative evidence instead of credit history.</w:t>
      </w:r>
    </w:p>
    <w:p w14:paraId="058778F6" w14:textId="77777777" w:rsidR="00FE28E2" w:rsidRDefault="00000000">
      <w:pPr>
        <w:numPr>
          <w:ilvl w:val="0"/>
          <w:numId w:val="2"/>
        </w:numPr>
        <w:ind w:hanging="306"/>
      </w:pPr>
      <w:r>
        <w:rPr>
          <w:b/>
        </w:rPr>
        <w:t>Identification:</w:t>
      </w:r>
      <w:r>
        <w:t xml:space="preserve"> Government-issued photo identification or other reasonably acceptable identity verification is required.</w:t>
      </w:r>
    </w:p>
    <w:p w14:paraId="393816C9" w14:textId="77777777" w:rsidR="00FE28E2" w:rsidRDefault="00000000">
      <w:pPr>
        <w:numPr>
          <w:ilvl w:val="0"/>
          <w:numId w:val="2"/>
        </w:numPr>
        <w:ind w:hanging="306"/>
      </w:pPr>
      <w:r>
        <w:rPr>
          <w:b/>
        </w:rPr>
        <w:t>Renters Insurance:</w:t>
      </w:r>
      <w:r>
        <w:t xml:space="preserve"> Proof of renters insurance with at least $300,000 in liability coverage is required before keys are released.</w:t>
      </w:r>
    </w:p>
    <w:p w14:paraId="37CEF74F" w14:textId="77777777" w:rsidR="00FE28E2" w:rsidRDefault="00000000">
      <w:pPr>
        <w:numPr>
          <w:ilvl w:val="0"/>
          <w:numId w:val="2"/>
        </w:numPr>
        <w:ind w:hanging="306"/>
      </w:pPr>
      <w:r>
        <w:rPr>
          <w:b/>
        </w:rPr>
        <w:t xml:space="preserve">Pets: </w:t>
      </w:r>
      <w:r>
        <w:t xml:space="preserve">The property is intended to be pet-free. However, the owner may consider a pet on a case-by-case basis at the owner’s sole discretion. If requested, applicants should provide information regarding the pet’s breed, age, weight, and vaccination records. </w:t>
      </w:r>
    </w:p>
    <w:p w14:paraId="19F266D2" w14:textId="77777777" w:rsidR="00FE28E2" w:rsidRDefault="00000000">
      <w:pPr>
        <w:ind w:left="-5"/>
      </w:pPr>
      <w:r>
        <w:t>Assistance animals are not pets and will be evaluated in accordance with applicable fair housing laws.</w:t>
      </w:r>
    </w:p>
    <w:p w14:paraId="035F46F5" w14:textId="77777777" w:rsidR="00FE28E2" w:rsidRDefault="00000000">
      <w:pPr>
        <w:numPr>
          <w:ilvl w:val="0"/>
          <w:numId w:val="2"/>
        </w:numPr>
        <w:ind w:hanging="306"/>
      </w:pPr>
      <w:r>
        <w:rPr>
          <w:noProof/>
          <w:color w:val="000000"/>
          <w:sz w:val="22"/>
        </w:rPr>
        <mc:AlternateContent>
          <mc:Choice Requires="wpg">
            <w:drawing>
              <wp:anchor distT="0" distB="0" distL="114300" distR="114300" simplePos="0" relativeHeight="251658240" behindDoc="0" locked="0" layoutInCell="1" allowOverlap="1" wp14:anchorId="6F291784" wp14:editId="167827F4">
                <wp:simplePos x="0" y="0"/>
                <wp:positionH relativeFrom="page">
                  <wp:posOffset>6086310</wp:posOffset>
                </wp:positionH>
                <wp:positionV relativeFrom="page">
                  <wp:posOffset>9877044</wp:posOffset>
                </wp:positionV>
                <wp:extent cx="137249" cy="51169"/>
                <wp:effectExtent l="0" t="0" r="0" b="0"/>
                <wp:wrapSquare wrapText="bothSides"/>
                <wp:docPr id="998" name="Group 998"/>
                <wp:cNvGraphicFramePr/>
                <a:graphic xmlns:a="http://schemas.openxmlformats.org/drawingml/2006/main">
                  <a:graphicData uri="http://schemas.microsoft.com/office/word/2010/wordprocessingGroup">
                    <wpg:wgp>
                      <wpg:cNvGrpSpPr/>
                      <wpg:grpSpPr>
                        <a:xfrm>
                          <a:off x="0" y="0"/>
                          <a:ext cx="137249" cy="51169"/>
                          <a:chOff x="0" y="0"/>
                          <a:chExt cx="137249" cy="51169"/>
                        </a:xfrm>
                      </wpg:grpSpPr>
                      <wps:wsp>
                        <wps:cNvPr id="1279" name="Shape 1279"/>
                        <wps:cNvSpPr/>
                        <wps:spPr>
                          <a:xfrm>
                            <a:off x="27787" y="32144"/>
                            <a:ext cx="10465" cy="9144"/>
                          </a:xfrm>
                          <a:custGeom>
                            <a:avLst/>
                            <a:gdLst/>
                            <a:ahLst/>
                            <a:cxnLst/>
                            <a:rect l="0" t="0" r="0" b="0"/>
                            <a:pathLst>
                              <a:path w="10465" h="9144">
                                <a:moveTo>
                                  <a:pt x="0" y="0"/>
                                </a:moveTo>
                                <a:lnTo>
                                  <a:pt x="10465" y="0"/>
                                </a:lnTo>
                                <a:lnTo>
                                  <a:pt x="10465" y="9144"/>
                                </a:lnTo>
                                <a:lnTo>
                                  <a:pt x="0" y="9144"/>
                                </a:lnTo>
                                <a:lnTo>
                                  <a:pt x="0" y="0"/>
                                </a:lnTo>
                              </a:path>
                            </a:pathLst>
                          </a:custGeom>
                          <a:ln w="0" cap="flat">
                            <a:miter lim="127000"/>
                          </a:ln>
                        </wps:spPr>
                        <wps:style>
                          <a:lnRef idx="0">
                            <a:srgbClr val="000000">
                              <a:alpha val="0"/>
                            </a:srgbClr>
                          </a:lnRef>
                          <a:fillRef idx="1">
                            <a:srgbClr val="4B4D4C"/>
                          </a:fillRef>
                          <a:effectRef idx="0">
                            <a:scrgbClr r="0" g="0" b="0"/>
                          </a:effectRef>
                          <a:fontRef idx="none"/>
                        </wps:style>
                        <wps:bodyPr/>
                      </wps:wsp>
                      <wps:wsp>
                        <wps:cNvPr id="1280" name="Shape 1280"/>
                        <wps:cNvSpPr/>
                        <wps:spPr>
                          <a:xfrm>
                            <a:off x="27787" y="21946"/>
                            <a:ext cx="10465" cy="9144"/>
                          </a:xfrm>
                          <a:custGeom>
                            <a:avLst/>
                            <a:gdLst/>
                            <a:ahLst/>
                            <a:cxnLst/>
                            <a:rect l="0" t="0" r="0" b="0"/>
                            <a:pathLst>
                              <a:path w="10465" h="9144">
                                <a:moveTo>
                                  <a:pt x="0" y="0"/>
                                </a:moveTo>
                                <a:lnTo>
                                  <a:pt x="10465" y="0"/>
                                </a:lnTo>
                                <a:lnTo>
                                  <a:pt x="10465" y="9144"/>
                                </a:lnTo>
                                <a:lnTo>
                                  <a:pt x="0" y="9144"/>
                                </a:lnTo>
                                <a:lnTo>
                                  <a:pt x="0" y="0"/>
                                </a:lnTo>
                              </a:path>
                            </a:pathLst>
                          </a:custGeom>
                          <a:ln w="0" cap="flat">
                            <a:miter lim="127000"/>
                          </a:ln>
                        </wps:spPr>
                        <wps:style>
                          <a:lnRef idx="0">
                            <a:srgbClr val="000000">
                              <a:alpha val="0"/>
                            </a:srgbClr>
                          </a:lnRef>
                          <a:fillRef idx="1">
                            <a:srgbClr val="4B4D4C"/>
                          </a:fillRef>
                          <a:effectRef idx="0">
                            <a:scrgbClr r="0" g="0" b="0"/>
                          </a:effectRef>
                          <a:fontRef idx="none"/>
                        </wps:style>
                        <wps:bodyPr/>
                      </wps:wsp>
                      <wps:wsp>
                        <wps:cNvPr id="11" name="Shape 11"/>
                        <wps:cNvSpPr/>
                        <wps:spPr>
                          <a:xfrm>
                            <a:off x="0" y="322"/>
                            <a:ext cx="38252" cy="50809"/>
                          </a:xfrm>
                          <a:custGeom>
                            <a:avLst/>
                            <a:gdLst/>
                            <a:ahLst/>
                            <a:cxnLst/>
                            <a:rect l="0" t="0" r="0" b="0"/>
                            <a:pathLst>
                              <a:path w="38252" h="50809">
                                <a:moveTo>
                                  <a:pt x="38252" y="0"/>
                                </a:moveTo>
                                <a:lnTo>
                                  <a:pt x="38252" y="7947"/>
                                </a:lnTo>
                                <a:lnTo>
                                  <a:pt x="16167" y="20202"/>
                                </a:lnTo>
                                <a:lnTo>
                                  <a:pt x="16167" y="43913"/>
                                </a:lnTo>
                                <a:lnTo>
                                  <a:pt x="38252" y="43913"/>
                                </a:lnTo>
                                <a:lnTo>
                                  <a:pt x="38252" y="50809"/>
                                </a:lnTo>
                                <a:lnTo>
                                  <a:pt x="9080" y="50771"/>
                                </a:lnTo>
                                <a:lnTo>
                                  <a:pt x="9080" y="24050"/>
                                </a:lnTo>
                                <a:lnTo>
                                  <a:pt x="3404" y="27200"/>
                                </a:lnTo>
                                <a:lnTo>
                                  <a:pt x="0" y="21065"/>
                                </a:lnTo>
                                <a:lnTo>
                                  <a:pt x="38252" y="0"/>
                                </a:lnTo>
                                <a:close/>
                              </a:path>
                            </a:pathLst>
                          </a:custGeom>
                          <a:ln w="0" cap="flat">
                            <a:miter lim="127000"/>
                          </a:ln>
                        </wps:spPr>
                        <wps:style>
                          <a:lnRef idx="0">
                            <a:srgbClr val="000000">
                              <a:alpha val="0"/>
                            </a:srgbClr>
                          </a:lnRef>
                          <a:fillRef idx="1">
                            <a:srgbClr val="4B4D4C"/>
                          </a:fillRef>
                          <a:effectRef idx="0">
                            <a:scrgbClr r="0" g="0" b="0"/>
                          </a:effectRef>
                          <a:fontRef idx="none"/>
                        </wps:style>
                        <wps:bodyPr/>
                      </wps:wsp>
                      <wps:wsp>
                        <wps:cNvPr id="1281" name="Shape 1281"/>
                        <wps:cNvSpPr/>
                        <wps:spPr>
                          <a:xfrm>
                            <a:off x="38252" y="32144"/>
                            <a:ext cx="10465" cy="9144"/>
                          </a:xfrm>
                          <a:custGeom>
                            <a:avLst/>
                            <a:gdLst/>
                            <a:ahLst/>
                            <a:cxnLst/>
                            <a:rect l="0" t="0" r="0" b="0"/>
                            <a:pathLst>
                              <a:path w="10465" h="9144">
                                <a:moveTo>
                                  <a:pt x="0" y="0"/>
                                </a:moveTo>
                                <a:lnTo>
                                  <a:pt x="10465" y="0"/>
                                </a:lnTo>
                                <a:lnTo>
                                  <a:pt x="10465" y="9144"/>
                                </a:lnTo>
                                <a:lnTo>
                                  <a:pt x="0" y="9144"/>
                                </a:lnTo>
                                <a:lnTo>
                                  <a:pt x="0" y="0"/>
                                </a:lnTo>
                              </a:path>
                            </a:pathLst>
                          </a:custGeom>
                          <a:ln w="0" cap="flat">
                            <a:miter lim="127000"/>
                          </a:ln>
                        </wps:spPr>
                        <wps:style>
                          <a:lnRef idx="0">
                            <a:srgbClr val="000000">
                              <a:alpha val="0"/>
                            </a:srgbClr>
                          </a:lnRef>
                          <a:fillRef idx="1">
                            <a:srgbClr val="4B4D4C"/>
                          </a:fillRef>
                          <a:effectRef idx="0">
                            <a:scrgbClr r="0" g="0" b="0"/>
                          </a:effectRef>
                          <a:fontRef idx="none"/>
                        </wps:style>
                        <wps:bodyPr/>
                      </wps:wsp>
                      <wps:wsp>
                        <wps:cNvPr id="1282" name="Shape 1282"/>
                        <wps:cNvSpPr/>
                        <wps:spPr>
                          <a:xfrm>
                            <a:off x="38252" y="21946"/>
                            <a:ext cx="10465" cy="9144"/>
                          </a:xfrm>
                          <a:custGeom>
                            <a:avLst/>
                            <a:gdLst/>
                            <a:ahLst/>
                            <a:cxnLst/>
                            <a:rect l="0" t="0" r="0" b="0"/>
                            <a:pathLst>
                              <a:path w="10465" h="9144">
                                <a:moveTo>
                                  <a:pt x="0" y="0"/>
                                </a:moveTo>
                                <a:lnTo>
                                  <a:pt x="10465" y="0"/>
                                </a:lnTo>
                                <a:lnTo>
                                  <a:pt x="10465" y="9144"/>
                                </a:lnTo>
                                <a:lnTo>
                                  <a:pt x="0" y="9144"/>
                                </a:lnTo>
                                <a:lnTo>
                                  <a:pt x="0" y="0"/>
                                </a:lnTo>
                              </a:path>
                            </a:pathLst>
                          </a:custGeom>
                          <a:ln w="0" cap="flat">
                            <a:miter lim="127000"/>
                          </a:ln>
                        </wps:spPr>
                        <wps:style>
                          <a:lnRef idx="0">
                            <a:srgbClr val="000000">
                              <a:alpha val="0"/>
                            </a:srgbClr>
                          </a:lnRef>
                          <a:fillRef idx="1">
                            <a:srgbClr val="4B4D4C"/>
                          </a:fillRef>
                          <a:effectRef idx="0">
                            <a:scrgbClr r="0" g="0" b="0"/>
                          </a:effectRef>
                          <a:fontRef idx="none"/>
                        </wps:style>
                        <wps:bodyPr/>
                      </wps:wsp>
                      <wps:wsp>
                        <wps:cNvPr id="14" name="Shape 14"/>
                        <wps:cNvSpPr/>
                        <wps:spPr>
                          <a:xfrm>
                            <a:off x="38252" y="0"/>
                            <a:ext cx="36983" cy="51169"/>
                          </a:xfrm>
                          <a:custGeom>
                            <a:avLst/>
                            <a:gdLst/>
                            <a:ahLst/>
                            <a:cxnLst/>
                            <a:rect l="0" t="0" r="0" b="0"/>
                            <a:pathLst>
                              <a:path w="36983" h="51169">
                                <a:moveTo>
                                  <a:pt x="584" y="0"/>
                                </a:moveTo>
                                <a:lnTo>
                                  <a:pt x="36983" y="20943"/>
                                </a:lnTo>
                                <a:lnTo>
                                  <a:pt x="33503" y="26963"/>
                                </a:lnTo>
                                <a:lnTo>
                                  <a:pt x="29756" y="24829"/>
                                </a:lnTo>
                                <a:lnTo>
                                  <a:pt x="29756" y="51169"/>
                                </a:lnTo>
                                <a:lnTo>
                                  <a:pt x="0" y="51130"/>
                                </a:lnTo>
                                <a:lnTo>
                                  <a:pt x="0" y="44235"/>
                                </a:lnTo>
                                <a:lnTo>
                                  <a:pt x="22720" y="44235"/>
                                </a:lnTo>
                                <a:lnTo>
                                  <a:pt x="22720" y="20854"/>
                                </a:lnTo>
                                <a:lnTo>
                                  <a:pt x="483" y="8001"/>
                                </a:lnTo>
                                <a:lnTo>
                                  <a:pt x="0" y="8268"/>
                                </a:lnTo>
                                <a:lnTo>
                                  <a:pt x="0" y="322"/>
                                </a:lnTo>
                                <a:lnTo>
                                  <a:pt x="584" y="0"/>
                                </a:lnTo>
                                <a:close/>
                              </a:path>
                            </a:pathLst>
                          </a:custGeom>
                          <a:ln w="0" cap="flat">
                            <a:miter lim="127000"/>
                          </a:ln>
                        </wps:spPr>
                        <wps:style>
                          <a:lnRef idx="0">
                            <a:srgbClr val="000000">
                              <a:alpha val="0"/>
                            </a:srgbClr>
                          </a:lnRef>
                          <a:fillRef idx="1">
                            <a:srgbClr val="4B4D4C"/>
                          </a:fillRef>
                          <a:effectRef idx="0">
                            <a:scrgbClr r="0" g="0" b="0"/>
                          </a:effectRef>
                          <a:fontRef idx="none"/>
                        </wps:style>
                        <wps:bodyPr/>
                      </wps:wsp>
                      <wps:wsp>
                        <wps:cNvPr id="15" name="Shape 15"/>
                        <wps:cNvSpPr/>
                        <wps:spPr>
                          <a:xfrm>
                            <a:off x="89611" y="13"/>
                            <a:ext cx="11697" cy="51156"/>
                          </a:xfrm>
                          <a:custGeom>
                            <a:avLst/>
                            <a:gdLst/>
                            <a:ahLst/>
                            <a:cxnLst/>
                            <a:rect l="0" t="0" r="0" b="0"/>
                            <a:pathLst>
                              <a:path w="11697" h="51156">
                                <a:moveTo>
                                  <a:pt x="0" y="0"/>
                                </a:moveTo>
                                <a:lnTo>
                                  <a:pt x="11697" y="0"/>
                                </a:lnTo>
                                <a:lnTo>
                                  <a:pt x="11697" y="3822"/>
                                </a:lnTo>
                                <a:lnTo>
                                  <a:pt x="4331" y="3822"/>
                                </a:lnTo>
                                <a:lnTo>
                                  <a:pt x="4331" y="48031"/>
                                </a:lnTo>
                                <a:lnTo>
                                  <a:pt x="11697" y="48031"/>
                                </a:lnTo>
                                <a:lnTo>
                                  <a:pt x="11697" y="51156"/>
                                </a:lnTo>
                                <a:lnTo>
                                  <a:pt x="0" y="51156"/>
                                </a:lnTo>
                                <a:lnTo>
                                  <a:pt x="0" y="0"/>
                                </a:lnTo>
                                <a:close/>
                              </a:path>
                            </a:pathLst>
                          </a:custGeom>
                          <a:ln w="0" cap="flat">
                            <a:miter lim="127000"/>
                          </a:ln>
                        </wps:spPr>
                        <wps:style>
                          <a:lnRef idx="0">
                            <a:srgbClr val="000000">
                              <a:alpha val="0"/>
                            </a:srgbClr>
                          </a:lnRef>
                          <a:fillRef idx="1">
                            <a:srgbClr val="4B4D4C"/>
                          </a:fillRef>
                          <a:effectRef idx="0">
                            <a:scrgbClr r="0" g="0" b="0"/>
                          </a:effectRef>
                          <a:fontRef idx="none"/>
                        </wps:style>
                        <wps:bodyPr/>
                      </wps:wsp>
                      <wps:wsp>
                        <wps:cNvPr id="16" name="Shape 16"/>
                        <wps:cNvSpPr/>
                        <wps:spPr>
                          <a:xfrm>
                            <a:off x="101308" y="13"/>
                            <a:ext cx="22295" cy="51156"/>
                          </a:xfrm>
                          <a:custGeom>
                            <a:avLst/>
                            <a:gdLst/>
                            <a:ahLst/>
                            <a:cxnLst/>
                            <a:rect l="0" t="0" r="0" b="0"/>
                            <a:pathLst>
                              <a:path w="22295" h="51156">
                                <a:moveTo>
                                  <a:pt x="0" y="0"/>
                                </a:moveTo>
                                <a:lnTo>
                                  <a:pt x="22295" y="0"/>
                                </a:lnTo>
                                <a:lnTo>
                                  <a:pt x="22295" y="5045"/>
                                </a:lnTo>
                                <a:lnTo>
                                  <a:pt x="18733" y="3683"/>
                                </a:lnTo>
                                <a:lnTo>
                                  <a:pt x="11341" y="3797"/>
                                </a:lnTo>
                                <a:lnTo>
                                  <a:pt x="11341" y="26301"/>
                                </a:lnTo>
                                <a:lnTo>
                                  <a:pt x="18733" y="26301"/>
                                </a:lnTo>
                                <a:lnTo>
                                  <a:pt x="22295" y="24939"/>
                                </a:lnTo>
                                <a:lnTo>
                                  <a:pt x="22295" y="37598"/>
                                </a:lnTo>
                                <a:lnTo>
                                  <a:pt x="11405" y="27877"/>
                                </a:lnTo>
                                <a:lnTo>
                                  <a:pt x="11405" y="47320"/>
                                </a:lnTo>
                                <a:lnTo>
                                  <a:pt x="22295" y="47320"/>
                                </a:lnTo>
                                <a:lnTo>
                                  <a:pt x="22295" y="51156"/>
                                </a:lnTo>
                                <a:lnTo>
                                  <a:pt x="0" y="51156"/>
                                </a:lnTo>
                                <a:lnTo>
                                  <a:pt x="0" y="48031"/>
                                </a:lnTo>
                                <a:lnTo>
                                  <a:pt x="7366" y="48031"/>
                                </a:lnTo>
                                <a:lnTo>
                                  <a:pt x="7366" y="3822"/>
                                </a:lnTo>
                                <a:lnTo>
                                  <a:pt x="0" y="3822"/>
                                </a:lnTo>
                                <a:lnTo>
                                  <a:pt x="0" y="0"/>
                                </a:lnTo>
                                <a:close/>
                              </a:path>
                            </a:pathLst>
                          </a:custGeom>
                          <a:ln w="0" cap="flat">
                            <a:miter lim="127000"/>
                          </a:ln>
                        </wps:spPr>
                        <wps:style>
                          <a:lnRef idx="0">
                            <a:srgbClr val="000000">
                              <a:alpha val="0"/>
                            </a:srgbClr>
                          </a:lnRef>
                          <a:fillRef idx="1">
                            <a:srgbClr val="4B4D4C"/>
                          </a:fillRef>
                          <a:effectRef idx="0">
                            <a:scrgbClr r="0" g="0" b="0"/>
                          </a:effectRef>
                          <a:fontRef idx="none"/>
                        </wps:style>
                        <wps:bodyPr/>
                      </wps:wsp>
                      <wps:wsp>
                        <wps:cNvPr id="17" name="Shape 17"/>
                        <wps:cNvSpPr/>
                        <wps:spPr>
                          <a:xfrm>
                            <a:off x="123603" y="13"/>
                            <a:ext cx="13646" cy="51156"/>
                          </a:xfrm>
                          <a:custGeom>
                            <a:avLst/>
                            <a:gdLst/>
                            <a:ahLst/>
                            <a:cxnLst/>
                            <a:rect l="0" t="0" r="0" b="0"/>
                            <a:pathLst>
                              <a:path w="13646" h="51156">
                                <a:moveTo>
                                  <a:pt x="0" y="0"/>
                                </a:moveTo>
                                <a:lnTo>
                                  <a:pt x="13646" y="0"/>
                                </a:lnTo>
                                <a:lnTo>
                                  <a:pt x="13646" y="51156"/>
                                </a:lnTo>
                                <a:lnTo>
                                  <a:pt x="0" y="51156"/>
                                </a:lnTo>
                                <a:lnTo>
                                  <a:pt x="0" y="47320"/>
                                </a:lnTo>
                                <a:lnTo>
                                  <a:pt x="10890" y="47320"/>
                                </a:lnTo>
                                <a:lnTo>
                                  <a:pt x="0" y="37598"/>
                                </a:lnTo>
                                <a:lnTo>
                                  <a:pt x="0" y="24939"/>
                                </a:lnTo>
                                <a:lnTo>
                                  <a:pt x="5104" y="22987"/>
                                </a:lnTo>
                                <a:cubicBezTo>
                                  <a:pt x="7322" y="20939"/>
                                  <a:pt x="8693" y="18110"/>
                                  <a:pt x="8693" y="14986"/>
                                </a:cubicBezTo>
                                <a:cubicBezTo>
                                  <a:pt x="8693" y="11868"/>
                                  <a:pt x="7322" y="9042"/>
                                  <a:pt x="5104" y="6996"/>
                                </a:cubicBezTo>
                                <a:lnTo>
                                  <a:pt x="0" y="5045"/>
                                </a:lnTo>
                                <a:lnTo>
                                  <a:pt x="0" y="0"/>
                                </a:lnTo>
                                <a:close/>
                              </a:path>
                            </a:pathLst>
                          </a:custGeom>
                          <a:ln w="0" cap="flat">
                            <a:miter lim="127000"/>
                          </a:ln>
                        </wps:spPr>
                        <wps:style>
                          <a:lnRef idx="0">
                            <a:srgbClr val="000000">
                              <a:alpha val="0"/>
                            </a:srgbClr>
                          </a:lnRef>
                          <a:fillRef idx="1">
                            <a:srgbClr val="4B4D4C"/>
                          </a:fillRef>
                          <a:effectRef idx="0">
                            <a:scrgbClr r="0" g="0" b="0"/>
                          </a:effectRef>
                          <a:fontRef idx="none"/>
                        </wps:style>
                        <wps:bodyPr/>
                      </wps:wsp>
                    </wpg:wgp>
                  </a:graphicData>
                </a:graphic>
              </wp:anchor>
            </w:drawing>
          </mc:Choice>
          <mc:Fallback xmlns:a="http://schemas.openxmlformats.org/drawingml/2006/main">
            <w:pict>
              <v:group id="Group 998" style="width:10.807pt;height:4.02905pt;position:absolute;mso-position-horizontal-relative:page;mso-position-horizontal:absolute;margin-left:479.237pt;mso-position-vertical-relative:page;margin-top:777.72pt;" coordsize="1372,511">
                <v:shape id="Shape 1283" style="position:absolute;width:104;height:91;left:277;top:321;" coordsize="10465,9144" path="m0,0l10465,0l10465,9144l0,9144l0,0">
                  <v:stroke weight="0pt" endcap="flat" joinstyle="miter" miterlimit="10" on="false" color="#000000" opacity="0"/>
                  <v:fill on="true" color="#4b4d4c"/>
                </v:shape>
                <v:shape id="Shape 1284" style="position:absolute;width:104;height:91;left:277;top:219;" coordsize="10465,9144" path="m0,0l10465,0l10465,9144l0,9144l0,0">
                  <v:stroke weight="0pt" endcap="flat" joinstyle="miter" miterlimit="10" on="false" color="#000000" opacity="0"/>
                  <v:fill on="true" color="#4b4d4c"/>
                </v:shape>
                <v:shape id="Shape 11" style="position:absolute;width:382;height:508;left:0;top:3;" coordsize="38252,50809" path="m38252,0l38252,7947l16167,20202l16167,43913l38252,43913l38252,50809l9080,50771l9080,24050l3404,27200l0,21065l38252,0x">
                  <v:stroke weight="0pt" endcap="flat" joinstyle="miter" miterlimit="10" on="false" color="#000000" opacity="0"/>
                  <v:fill on="true" color="#4b4d4c"/>
                </v:shape>
                <v:shape id="Shape 1285" style="position:absolute;width:104;height:91;left:382;top:321;" coordsize="10465,9144" path="m0,0l10465,0l10465,9144l0,9144l0,0">
                  <v:stroke weight="0pt" endcap="flat" joinstyle="miter" miterlimit="10" on="false" color="#000000" opacity="0"/>
                  <v:fill on="true" color="#4b4d4c"/>
                </v:shape>
                <v:shape id="Shape 1286" style="position:absolute;width:104;height:91;left:382;top:219;" coordsize="10465,9144" path="m0,0l10465,0l10465,9144l0,9144l0,0">
                  <v:stroke weight="0pt" endcap="flat" joinstyle="miter" miterlimit="10" on="false" color="#000000" opacity="0"/>
                  <v:fill on="true" color="#4b4d4c"/>
                </v:shape>
                <v:shape id="Shape 14" style="position:absolute;width:369;height:511;left:382;top:0;" coordsize="36983,51169" path="m584,0l36983,20943l33503,26963l29756,24829l29756,51169l0,51130l0,44235l22720,44235l22720,20854l483,8001l0,8268l0,322l584,0x">
                  <v:stroke weight="0pt" endcap="flat" joinstyle="miter" miterlimit="10" on="false" color="#000000" opacity="0"/>
                  <v:fill on="true" color="#4b4d4c"/>
                </v:shape>
                <v:shape id="Shape 15" style="position:absolute;width:116;height:511;left:896;top:0;" coordsize="11697,51156" path="m0,0l11697,0l11697,3822l4331,3822l4331,48031l11697,48031l11697,51156l0,51156l0,0x">
                  <v:stroke weight="0pt" endcap="flat" joinstyle="miter" miterlimit="10" on="false" color="#000000" opacity="0"/>
                  <v:fill on="true" color="#4b4d4c"/>
                </v:shape>
                <v:shape id="Shape 16" style="position:absolute;width:222;height:511;left:1013;top:0;" coordsize="22295,51156" path="m0,0l22295,0l22295,5045l18733,3683l11341,3797l11341,26301l18733,26301l22295,24939l22295,37598l11405,27877l11405,47320l22295,47320l22295,51156l0,51156l0,48031l7366,48031l7366,3822l0,3822l0,0x">
                  <v:stroke weight="0pt" endcap="flat" joinstyle="miter" miterlimit="10" on="false" color="#000000" opacity="0"/>
                  <v:fill on="true" color="#4b4d4c"/>
                </v:shape>
                <v:shape id="Shape 17" style="position:absolute;width:136;height:511;left:1236;top:0;" coordsize="13646,51156" path="m0,0l13646,0l13646,51156l0,51156l0,47320l10890,47320l0,37598l0,24939l5104,22987c7322,20939,8693,18110,8693,14986c8693,11868,7322,9042,5104,6996l0,5045l0,0x">
                  <v:stroke weight="0pt" endcap="flat" joinstyle="miter" miterlimit="10" on="false" color="#000000" opacity="0"/>
                  <v:fill on="true" color="#4b4d4c"/>
                </v:shape>
                <w10:wrap type="square"/>
              </v:group>
            </w:pict>
          </mc:Fallback>
        </mc:AlternateContent>
      </w:r>
      <w:r>
        <w:rPr>
          <w:b/>
        </w:rPr>
        <w:t>Smoking:</w:t>
      </w:r>
      <w:r>
        <w:t xml:space="preserve"> Smoking or vaping of any substance is prohibited anywhere on the property, including inside the home, garage, patios, yard, and all exterior areas.</w:t>
      </w:r>
    </w:p>
    <w:p w14:paraId="7931CF1C" w14:textId="0FCBF8B6" w:rsidR="00FE28E2" w:rsidRDefault="00000000">
      <w:pPr>
        <w:numPr>
          <w:ilvl w:val="0"/>
          <w:numId w:val="2"/>
        </w:numPr>
        <w:ind w:hanging="306"/>
      </w:pPr>
      <w:r>
        <w:rPr>
          <w:b/>
        </w:rPr>
        <w:t>Utilities:</w:t>
      </w:r>
      <w:r>
        <w:t xml:space="preserve"> Landlord pays for gardener</w:t>
      </w:r>
      <w:r w:rsidR="008874FC">
        <w:t>.</w:t>
      </w:r>
      <w:r>
        <w:t xml:space="preserve"> Tenant pays all remaining utilities. </w:t>
      </w:r>
    </w:p>
    <w:p w14:paraId="06E36886" w14:textId="77777777" w:rsidR="00FE28E2" w:rsidRDefault="00000000">
      <w:pPr>
        <w:numPr>
          <w:ilvl w:val="0"/>
          <w:numId w:val="2"/>
        </w:numPr>
        <w:ind w:hanging="306"/>
      </w:pPr>
      <w:r>
        <w:rPr>
          <w:b/>
        </w:rPr>
        <w:t>Parking:</w:t>
      </w:r>
      <w:r>
        <w:t xml:space="preserve"> Applicants must confirm that their vehicles fit in the garage and comply with the lease’s parking requirements.</w:t>
      </w:r>
    </w:p>
    <w:p w14:paraId="5D2DA030" w14:textId="77777777" w:rsidR="00FE28E2" w:rsidRDefault="00000000">
      <w:pPr>
        <w:numPr>
          <w:ilvl w:val="0"/>
          <w:numId w:val="2"/>
        </w:numPr>
        <w:ind w:hanging="306"/>
      </w:pPr>
      <w:r>
        <w:rPr>
          <w:b/>
        </w:rPr>
        <w:t>EV Charging:</w:t>
      </w:r>
      <w:r>
        <w:t xml:space="preserve"> The property does not currently have an EV charging station installed. Under California Civil Code §1947.6, a tenant may submit a written request to install an EV charging station in their assigned parking space at the tenant’s own expense. Owner will evaluate any such request under the requirements of that law, and will not withhold approval except as permitted by statute.</w:t>
      </w:r>
    </w:p>
    <w:p w14:paraId="3A674487" w14:textId="77777777" w:rsidR="00FE28E2" w:rsidRDefault="00000000">
      <w:pPr>
        <w:numPr>
          <w:ilvl w:val="0"/>
          <w:numId w:val="2"/>
        </w:numPr>
        <w:ind w:hanging="306"/>
      </w:pPr>
      <w:r>
        <w:rPr>
          <w:b/>
        </w:rPr>
        <w:t>Property Maintenance:</w:t>
      </w:r>
      <w:r>
        <w:t xml:space="preserve"> The property is intended for residential use only. Outdoor storage of business materials, construction materials, inoperable vehicles, excessive personal property, or other items that create fire hazards, attract pests, or interfere with landscape maintenance is prohibited. The yard and landscaped areas must be maintained in accordance with the lease.</w:t>
      </w:r>
    </w:p>
    <w:p w14:paraId="26BCC8E2" w14:textId="77777777" w:rsidR="00FE28E2" w:rsidRDefault="00000000">
      <w:pPr>
        <w:numPr>
          <w:ilvl w:val="0"/>
          <w:numId w:val="2"/>
        </w:numPr>
        <w:ind w:hanging="306"/>
      </w:pPr>
      <w:r>
        <w:rPr>
          <w:b/>
        </w:rPr>
        <w:t>Property Viewing:</w:t>
      </w:r>
      <w:r>
        <w:t xml:space="preserve"> Applicants must view the property in person or through an approved alternative arrangement before applying. </w:t>
      </w:r>
      <w:r>
        <w:rPr>
          <w:b/>
        </w:rPr>
        <w:t>Lease Terms:</w:t>
      </w:r>
      <w:r>
        <w:t xml:space="preserve"> Unless otherwise required by law, rent shall be paid monthly in accordance with the lease agreement. Prepayment of rent beyond amounts due at lease signing will not be accepted without the owner’s prior written approval.</w:t>
      </w:r>
    </w:p>
    <w:p w14:paraId="337357C6" w14:textId="77777777" w:rsidR="00FE28E2" w:rsidRDefault="00000000">
      <w:pPr>
        <w:ind w:left="-5"/>
      </w:pPr>
      <w:r>
        <w:rPr>
          <w:b/>
        </w:rPr>
        <w:t>Equal Housing Notice:</w:t>
      </w:r>
      <w:r>
        <w:t xml:space="preserve"> All lawful and verifiable sources of income will be considered. Screening criteria will be applied consistently, subject to applicable law and reasonable-accommodation requirements. Assistance animals are not pets.</w:t>
      </w:r>
    </w:p>
    <w:p w14:paraId="6AFB2051" w14:textId="77777777" w:rsidR="00FE28E2" w:rsidRDefault="00000000">
      <w:pPr>
        <w:spacing w:after="177" w:line="259" w:lineRule="auto"/>
        <w:ind w:left="14" w:firstLine="0"/>
      </w:pPr>
      <w:r>
        <w:rPr>
          <w:noProof/>
          <w:color w:val="000000"/>
          <w:sz w:val="22"/>
        </w:rPr>
        <mc:AlternateContent>
          <mc:Choice Requires="wpg">
            <w:drawing>
              <wp:inline distT="0" distB="0" distL="0" distR="0" wp14:anchorId="1AA17F01" wp14:editId="40920827">
                <wp:extent cx="7071983" cy="10897"/>
                <wp:effectExtent l="0" t="0" r="0" b="0"/>
                <wp:docPr id="1001" name="Group 1001"/>
                <wp:cNvGraphicFramePr/>
                <a:graphic xmlns:a="http://schemas.openxmlformats.org/drawingml/2006/main">
                  <a:graphicData uri="http://schemas.microsoft.com/office/word/2010/wordprocessingGroup">
                    <wpg:wgp>
                      <wpg:cNvGrpSpPr/>
                      <wpg:grpSpPr>
                        <a:xfrm>
                          <a:off x="0" y="0"/>
                          <a:ext cx="7071983" cy="10897"/>
                          <a:chOff x="0" y="0"/>
                          <a:chExt cx="7071983" cy="10897"/>
                        </a:xfrm>
                      </wpg:grpSpPr>
                      <wps:wsp>
                        <wps:cNvPr id="101" name="Shape 101"/>
                        <wps:cNvSpPr/>
                        <wps:spPr>
                          <a:xfrm>
                            <a:off x="32741" y="0"/>
                            <a:ext cx="7022872" cy="0"/>
                          </a:xfrm>
                          <a:custGeom>
                            <a:avLst/>
                            <a:gdLst/>
                            <a:ahLst/>
                            <a:cxnLst/>
                            <a:rect l="0" t="0" r="0" b="0"/>
                            <a:pathLst>
                              <a:path w="7022872">
                                <a:moveTo>
                                  <a:pt x="0" y="0"/>
                                </a:moveTo>
                                <a:lnTo>
                                  <a:pt x="7022872" y="0"/>
                                </a:lnTo>
                              </a:path>
                            </a:pathLst>
                          </a:custGeom>
                          <a:ln w="10897" cap="rnd">
                            <a:custDash>
                              <a:ds d="1" sp="257800"/>
                            </a:custDash>
                            <a:round/>
                          </a:ln>
                        </wps:spPr>
                        <wps:style>
                          <a:lnRef idx="1">
                            <a:srgbClr val="181717"/>
                          </a:lnRef>
                          <a:fillRef idx="0">
                            <a:srgbClr val="000000">
                              <a:alpha val="0"/>
                            </a:srgbClr>
                          </a:fillRef>
                          <a:effectRef idx="0">
                            <a:scrgbClr r="0" g="0" b="0"/>
                          </a:effectRef>
                          <a:fontRef idx="none"/>
                        </wps:style>
                        <wps:bodyPr/>
                      </wps:wsp>
                      <wps:wsp>
                        <wps:cNvPr id="102" name="Shape 102"/>
                        <wps:cNvSpPr/>
                        <wps:spPr>
                          <a:xfrm>
                            <a:off x="0" y="0"/>
                            <a:ext cx="0" cy="0"/>
                          </a:xfrm>
                          <a:custGeom>
                            <a:avLst/>
                            <a:gdLst/>
                            <a:ahLst/>
                            <a:cxnLst/>
                            <a:rect l="0" t="0" r="0" b="0"/>
                            <a:pathLst>
                              <a:path>
                                <a:moveTo>
                                  <a:pt x="0" y="0"/>
                                </a:moveTo>
                                <a:lnTo>
                                  <a:pt x="0" y="0"/>
                                </a:lnTo>
                              </a:path>
                            </a:pathLst>
                          </a:custGeom>
                          <a:ln w="10897" cap="rnd">
                            <a:round/>
                          </a:ln>
                        </wps:spPr>
                        <wps:style>
                          <a:lnRef idx="1">
                            <a:srgbClr val="181717"/>
                          </a:lnRef>
                          <a:fillRef idx="0">
                            <a:srgbClr val="000000">
                              <a:alpha val="0"/>
                            </a:srgbClr>
                          </a:fillRef>
                          <a:effectRef idx="0">
                            <a:scrgbClr r="0" g="0" b="0"/>
                          </a:effectRef>
                          <a:fontRef idx="none"/>
                        </wps:style>
                        <wps:bodyPr/>
                      </wps:wsp>
                      <wps:wsp>
                        <wps:cNvPr id="103" name="Shape 103"/>
                        <wps:cNvSpPr/>
                        <wps:spPr>
                          <a:xfrm>
                            <a:off x="7071983" y="0"/>
                            <a:ext cx="0" cy="0"/>
                          </a:xfrm>
                          <a:custGeom>
                            <a:avLst/>
                            <a:gdLst/>
                            <a:ahLst/>
                            <a:cxnLst/>
                            <a:rect l="0" t="0" r="0" b="0"/>
                            <a:pathLst>
                              <a:path>
                                <a:moveTo>
                                  <a:pt x="0" y="0"/>
                                </a:moveTo>
                                <a:lnTo>
                                  <a:pt x="0" y="0"/>
                                </a:lnTo>
                              </a:path>
                            </a:pathLst>
                          </a:custGeom>
                          <a:ln w="10897" cap="rnd">
                            <a:round/>
                          </a:ln>
                        </wps:spPr>
                        <wps:style>
                          <a:lnRef idx="1">
                            <a:srgbClr val="181717"/>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01" style="width:556.849pt;height:0.858pt;mso-position-horizontal-relative:char;mso-position-vertical-relative:line" coordsize="70719,108">
                <v:shape id="Shape 101" style="position:absolute;width:70228;height:0;left:327;top:0;" coordsize="7022872,0" path="m0,0l7022872,0">
                  <v:stroke weight="0.858pt" endcap="round" dashstyle="0 3.00466" joinstyle="round" on="true" color="#181717"/>
                  <v:fill on="false" color="#000000" opacity="0"/>
                </v:shape>
                <v:shape id="Shape 102" style="position:absolute;width:0;height:0;left:0;top:0;" coordsize="0,0" path="m0,0l0,0">
                  <v:stroke weight="0.858pt" endcap="round" joinstyle="round" on="true" color="#181717"/>
                  <v:fill on="false" color="#000000" opacity="0"/>
                </v:shape>
                <v:shape id="Shape 103" style="position:absolute;width:0;height:0;left:70719;top:0;" coordsize="0,0" path="m0,0l0,0">
                  <v:stroke weight="0.858pt" endcap="round" joinstyle="round" on="true" color="#181717"/>
                  <v:fill on="false" color="#000000" opacity="0"/>
                </v:shape>
              </v:group>
            </w:pict>
          </mc:Fallback>
        </mc:AlternateContent>
      </w:r>
    </w:p>
    <w:p w14:paraId="3F13B804" w14:textId="77777777" w:rsidR="00FE28E2" w:rsidRDefault="00000000">
      <w:pPr>
        <w:pStyle w:val="Heading1"/>
        <w:ind w:right="383"/>
      </w:pPr>
      <w:r>
        <w:t>SUBMISSION INSTRUCTIONS</w:t>
      </w:r>
    </w:p>
    <w:p w14:paraId="72873D34" w14:textId="37229431" w:rsidR="00FE28E2" w:rsidRDefault="00000000">
      <w:pPr>
        <w:spacing w:after="206"/>
        <w:ind w:left="-5"/>
      </w:pPr>
      <w:r>
        <w:t>Submit the completed C.A.R. Form LRA application and supporting documents without a screening fee to Info@LeimkuhlerGroup.com. Incomplete application packages will not be considered complete until all requested documentation has been received. Applicants who appear to meet the written criteria will be invited to complete the RentSpree credit and tenant screening. A screening fee will be charged only when the application is being actively considered.</w:t>
      </w:r>
    </w:p>
    <w:p w14:paraId="7E1F98FA" w14:textId="131D8A39" w:rsidR="00BC1F09" w:rsidRPr="00C907F2" w:rsidRDefault="00BC1F09">
      <w:pPr>
        <w:spacing w:after="206"/>
        <w:ind w:left="-5"/>
        <w:rPr>
          <w:sz w:val="32"/>
          <w:szCs w:val="32"/>
        </w:rPr>
      </w:pPr>
      <w:r w:rsidRPr="00C907F2">
        <w:rPr>
          <w:sz w:val="32"/>
          <w:szCs w:val="32"/>
        </w:rPr>
        <w:t>Kathy Mc</w:t>
      </w:r>
      <w:r w:rsidR="000D378C" w:rsidRPr="00C907F2">
        <w:rPr>
          <w:sz w:val="32"/>
          <w:szCs w:val="32"/>
        </w:rPr>
        <w:t>C</w:t>
      </w:r>
      <w:r w:rsidRPr="00C907F2">
        <w:rPr>
          <w:sz w:val="32"/>
          <w:szCs w:val="32"/>
        </w:rPr>
        <w:t>arthy</w:t>
      </w:r>
      <w:r w:rsidR="000D378C" w:rsidRPr="00C907F2">
        <w:rPr>
          <w:sz w:val="32"/>
          <w:szCs w:val="32"/>
        </w:rPr>
        <w:t>, #01388737</w:t>
      </w:r>
    </w:p>
    <w:p w14:paraId="113E29CB" w14:textId="314F6F53" w:rsidR="00C907F2" w:rsidRPr="00C907F2" w:rsidRDefault="00C907F2">
      <w:pPr>
        <w:spacing w:after="206"/>
        <w:ind w:left="-5"/>
        <w:rPr>
          <w:sz w:val="32"/>
          <w:szCs w:val="32"/>
        </w:rPr>
      </w:pPr>
      <w:r w:rsidRPr="00C907F2">
        <w:rPr>
          <w:sz w:val="32"/>
          <w:szCs w:val="32"/>
        </w:rPr>
        <w:t>714-404</w:t>
      </w:r>
      <w:r w:rsidR="00041740">
        <w:rPr>
          <w:sz w:val="32"/>
          <w:szCs w:val="32"/>
        </w:rPr>
        <w:t>-</w:t>
      </w:r>
      <w:r w:rsidRPr="00C907F2">
        <w:rPr>
          <w:sz w:val="32"/>
          <w:szCs w:val="32"/>
        </w:rPr>
        <w:t>9452</w:t>
      </w:r>
    </w:p>
    <w:p w14:paraId="5CB43115" w14:textId="32E18B31" w:rsidR="000D378C" w:rsidRPr="00C907F2" w:rsidRDefault="000D378C">
      <w:pPr>
        <w:spacing w:after="206"/>
        <w:ind w:left="-5"/>
        <w:rPr>
          <w:sz w:val="32"/>
          <w:szCs w:val="32"/>
        </w:rPr>
      </w:pPr>
      <w:r w:rsidRPr="00C907F2">
        <w:rPr>
          <w:sz w:val="32"/>
          <w:szCs w:val="32"/>
        </w:rPr>
        <w:t>First Team Real Estate</w:t>
      </w:r>
    </w:p>
    <w:p w14:paraId="16BA6261" w14:textId="77777777" w:rsidR="00C907F2" w:rsidRDefault="00C907F2">
      <w:pPr>
        <w:spacing w:after="206"/>
        <w:ind w:left="-5"/>
      </w:pPr>
    </w:p>
    <w:sectPr w:rsidR="00C907F2">
      <w:pgSz w:w="12240" w:h="15840"/>
      <w:pgMar w:top="540" w:right="539" w:bottom="1440" w:left="54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B189E"/>
    <w:multiLevelType w:val="hybridMultilevel"/>
    <w:tmpl w:val="4A8A08FE"/>
    <w:lvl w:ilvl="0" w:tplc="48C63176">
      <w:start w:val="7"/>
      <w:numFmt w:val="decimal"/>
      <w:lvlText w:val="%1."/>
      <w:lvlJc w:val="left"/>
      <w:pPr>
        <w:ind w:left="306"/>
      </w:pPr>
      <w:rPr>
        <w:rFonts w:ascii="Calibri" w:eastAsia="Calibri" w:hAnsi="Calibri" w:cs="Calibri"/>
        <w:b/>
        <w:bCs/>
        <w:i w:val="0"/>
        <w:strike w:val="0"/>
        <w:dstrike w:val="0"/>
        <w:color w:val="181717"/>
        <w:sz w:val="18"/>
        <w:szCs w:val="18"/>
        <w:u w:val="none" w:color="000000"/>
        <w:bdr w:val="none" w:sz="0" w:space="0" w:color="auto"/>
        <w:shd w:val="clear" w:color="auto" w:fill="auto"/>
        <w:vertAlign w:val="baseline"/>
      </w:rPr>
    </w:lvl>
    <w:lvl w:ilvl="1" w:tplc="F2381996">
      <w:start w:val="1"/>
      <w:numFmt w:val="lowerLetter"/>
      <w:lvlText w:val="%2"/>
      <w:lvlJc w:val="left"/>
      <w:pPr>
        <w:ind w:left="1080"/>
      </w:pPr>
      <w:rPr>
        <w:rFonts w:ascii="Calibri" w:eastAsia="Calibri" w:hAnsi="Calibri" w:cs="Calibri"/>
        <w:b/>
        <w:bCs/>
        <w:i w:val="0"/>
        <w:strike w:val="0"/>
        <w:dstrike w:val="0"/>
        <w:color w:val="181717"/>
        <w:sz w:val="18"/>
        <w:szCs w:val="18"/>
        <w:u w:val="none" w:color="000000"/>
        <w:bdr w:val="none" w:sz="0" w:space="0" w:color="auto"/>
        <w:shd w:val="clear" w:color="auto" w:fill="auto"/>
        <w:vertAlign w:val="baseline"/>
      </w:rPr>
    </w:lvl>
    <w:lvl w:ilvl="2" w:tplc="F92A8292">
      <w:start w:val="1"/>
      <w:numFmt w:val="lowerRoman"/>
      <w:lvlText w:val="%3"/>
      <w:lvlJc w:val="left"/>
      <w:pPr>
        <w:ind w:left="1800"/>
      </w:pPr>
      <w:rPr>
        <w:rFonts w:ascii="Calibri" w:eastAsia="Calibri" w:hAnsi="Calibri" w:cs="Calibri"/>
        <w:b/>
        <w:bCs/>
        <w:i w:val="0"/>
        <w:strike w:val="0"/>
        <w:dstrike w:val="0"/>
        <w:color w:val="181717"/>
        <w:sz w:val="18"/>
        <w:szCs w:val="18"/>
        <w:u w:val="none" w:color="000000"/>
        <w:bdr w:val="none" w:sz="0" w:space="0" w:color="auto"/>
        <w:shd w:val="clear" w:color="auto" w:fill="auto"/>
        <w:vertAlign w:val="baseline"/>
      </w:rPr>
    </w:lvl>
    <w:lvl w:ilvl="3" w:tplc="840C4F16">
      <w:start w:val="1"/>
      <w:numFmt w:val="decimal"/>
      <w:lvlText w:val="%4"/>
      <w:lvlJc w:val="left"/>
      <w:pPr>
        <w:ind w:left="2520"/>
      </w:pPr>
      <w:rPr>
        <w:rFonts w:ascii="Calibri" w:eastAsia="Calibri" w:hAnsi="Calibri" w:cs="Calibri"/>
        <w:b/>
        <w:bCs/>
        <w:i w:val="0"/>
        <w:strike w:val="0"/>
        <w:dstrike w:val="0"/>
        <w:color w:val="181717"/>
        <w:sz w:val="18"/>
        <w:szCs w:val="18"/>
        <w:u w:val="none" w:color="000000"/>
        <w:bdr w:val="none" w:sz="0" w:space="0" w:color="auto"/>
        <w:shd w:val="clear" w:color="auto" w:fill="auto"/>
        <w:vertAlign w:val="baseline"/>
      </w:rPr>
    </w:lvl>
    <w:lvl w:ilvl="4" w:tplc="846460F8">
      <w:start w:val="1"/>
      <w:numFmt w:val="lowerLetter"/>
      <w:lvlText w:val="%5"/>
      <w:lvlJc w:val="left"/>
      <w:pPr>
        <w:ind w:left="3240"/>
      </w:pPr>
      <w:rPr>
        <w:rFonts w:ascii="Calibri" w:eastAsia="Calibri" w:hAnsi="Calibri" w:cs="Calibri"/>
        <w:b/>
        <w:bCs/>
        <w:i w:val="0"/>
        <w:strike w:val="0"/>
        <w:dstrike w:val="0"/>
        <w:color w:val="181717"/>
        <w:sz w:val="18"/>
        <w:szCs w:val="18"/>
        <w:u w:val="none" w:color="000000"/>
        <w:bdr w:val="none" w:sz="0" w:space="0" w:color="auto"/>
        <w:shd w:val="clear" w:color="auto" w:fill="auto"/>
        <w:vertAlign w:val="baseline"/>
      </w:rPr>
    </w:lvl>
    <w:lvl w:ilvl="5" w:tplc="9BC09B0A">
      <w:start w:val="1"/>
      <w:numFmt w:val="lowerRoman"/>
      <w:lvlText w:val="%6"/>
      <w:lvlJc w:val="left"/>
      <w:pPr>
        <w:ind w:left="3960"/>
      </w:pPr>
      <w:rPr>
        <w:rFonts w:ascii="Calibri" w:eastAsia="Calibri" w:hAnsi="Calibri" w:cs="Calibri"/>
        <w:b/>
        <w:bCs/>
        <w:i w:val="0"/>
        <w:strike w:val="0"/>
        <w:dstrike w:val="0"/>
        <w:color w:val="181717"/>
        <w:sz w:val="18"/>
        <w:szCs w:val="18"/>
        <w:u w:val="none" w:color="000000"/>
        <w:bdr w:val="none" w:sz="0" w:space="0" w:color="auto"/>
        <w:shd w:val="clear" w:color="auto" w:fill="auto"/>
        <w:vertAlign w:val="baseline"/>
      </w:rPr>
    </w:lvl>
    <w:lvl w:ilvl="6" w:tplc="6DD28188">
      <w:start w:val="1"/>
      <w:numFmt w:val="decimal"/>
      <w:lvlText w:val="%7"/>
      <w:lvlJc w:val="left"/>
      <w:pPr>
        <w:ind w:left="4680"/>
      </w:pPr>
      <w:rPr>
        <w:rFonts w:ascii="Calibri" w:eastAsia="Calibri" w:hAnsi="Calibri" w:cs="Calibri"/>
        <w:b/>
        <w:bCs/>
        <w:i w:val="0"/>
        <w:strike w:val="0"/>
        <w:dstrike w:val="0"/>
        <w:color w:val="181717"/>
        <w:sz w:val="18"/>
        <w:szCs w:val="18"/>
        <w:u w:val="none" w:color="000000"/>
        <w:bdr w:val="none" w:sz="0" w:space="0" w:color="auto"/>
        <w:shd w:val="clear" w:color="auto" w:fill="auto"/>
        <w:vertAlign w:val="baseline"/>
      </w:rPr>
    </w:lvl>
    <w:lvl w:ilvl="7" w:tplc="CFF0D906">
      <w:start w:val="1"/>
      <w:numFmt w:val="lowerLetter"/>
      <w:lvlText w:val="%8"/>
      <w:lvlJc w:val="left"/>
      <w:pPr>
        <w:ind w:left="5400"/>
      </w:pPr>
      <w:rPr>
        <w:rFonts w:ascii="Calibri" w:eastAsia="Calibri" w:hAnsi="Calibri" w:cs="Calibri"/>
        <w:b/>
        <w:bCs/>
        <w:i w:val="0"/>
        <w:strike w:val="0"/>
        <w:dstrike w:val="0"/>
        <w:color w:val="181717"/>
        <w:sz w:val="18"/>
        <w:szCs w:val="18"/>
        <w:u w:val="none" w:color="000000"/>
        <w:bdr w:val="none" w:sz="0" w:space="0" w:color="auto"/>
        <w:shd w:val="clear" w:color="auto" w:fill="auto"/>
        <w:vertAlign w:val="baseline"/>
      </w:rPr>
    </w:lvl>
    <w:lvl w:ilvl="8" w:tplc="6A000418">
      <w:start w:val="1"/>
      <w:numFmt w:val="lowerRoman"/>
      <w:lvlText w:val="%9"/>
      <w:lvlJc w:val="left"/>
      <w:pPr>
        <w:ind w:left="6120"/>
      </w:pPr>
      <w:rPr>
        <w:rFonts w:ascii="Calibri" w:eastAsia="Calibri" w:hAnsi="Calibri" w:cs="Calibri"/>
        <w:b/>
        <w:bCs/>
        <w:i w:val="0"/>
        <w:strike w:val="0"/>
        <w:dstrike w:val="0"/>
        <w:color w:val="181717"/>
        <w:sz w:val="18"/>
        <w:szCs w:val="18"/>
        <w:u w:val="none" w:color="000000"/>
        <w:bdr w:val="none" w:sz="0" w:space="0" w:color="auto"/>
        <w:shd w:val="clear" w:color="auto" w:fill="auto"/>
        <w:vertAlign w:val="baseline"/>
      </w:rPr>
    </w:lvl>
  </w:abstractNum>
  <w:abstractNum w:abstractNumId="1" w15:restartNumberingAfterBreak="0">
    <w:nsid w:val="3ABF793D"/>
    <w:multiLevelType w:val="hybridMultilevel"/>
    <w:tmpl w:val="FFA02A74"/>
    <w:lvl w:ilvl="0" w:tplc="0EA64EA8">
      <w:start w:val="1"/>
      <w:numFmt w:val="decimal"/>
      <w:lvlText w:val="%1)"/>
      <w:lvlJc w:val="left"/>
      <w:pPr>
        <w:ind w:left="10"/>
      </w:pPr>
      <w:rPr>
        <w:rFonts w:ascii="Calibri" w:eastAsia="Calibri" w:hAnsi="Calibri" w:cs="Calibri"/>
        <w:b/>
        <w:bCs/>
        <w:i w:val="0"/>
        <w:strike w:val="0"/>
        <w:dstrike w:val="0"/>
        <w:color w:val="181717"/>
        <w:sz w:val="18"/>
        <w:szCs w:val="18"/>
        <w:u w:val="none" w:color="000000"/>
        <w:bdr w:val="none" w:sz="0" w:space="0" w:color="auto"/>
        <w:shd w:val="clear" w:color="auto" w:fill="auto"/>
        <w:vertAlign w:val="baseline"/>
      </w:rPr>
    </w:lvl>
    <w:lvl w:ilvl="1" w:tplc="2D741D94">
      <w:start w:val="1"/>
      <w:numFmt w:val="lowerLetter"/>
      <w:lvlText w:val="%2"/>
      <w:lvlJc w:val="left"/>
      <w:pPr>
        <w:ind w:left="1080"/>
      </w:pPr>
      <w:rPr>
        <w:rFonts w:ascii="Calibri" w:eastAsia="Calibri" w:hAnsi="Calibri" w:cs="Calibri"/>
        <w:b/>
        <w:bCs/>
        <w:i w:val="0"/>
        <w:strike w:val="0"/>
        <w:dstrike w:val="0"/>
        <w:color w:val="181717"/>
        <w:sz w:val="18"/>
        <w:szCs w:val="18"/>
        <w:u w:val="none" w:color="000000"/>
        <w:bdr w:val="none" w:sz="0" w:space="0" w:color="auto"/>
        <w:shd w:val="clear" w:color="auto" w:fill="auto"/>
        <w:vertAlign w:val="baseline"/>
      </w:rPr>
    </w:lvl>
    <w:lvl w:ilvl="2" w:tplc="36C813D8">
      <w:start w:val="1"/>
      <w:numFmt w:val="lowerRoman"/>
      <w:lvlText w:val="%3"/>
      <w:lvlJc w:val="left"/>
      <w:pPr>
        <w:ind w:left="1800"/>
      </w:pPr>
      <w:rPr>
        <w:rFonts w:ascii="Calibri" w:eastAsia="Calibri" w:hAnsi="Calibri" w:cs="Calibri"/>
        <w:b/>
        <w:bCs/>
        <w:i w:val="0"/>
        <w:strike w:val="0"/>
        <w:dstrike w:val="0"/>
        <w:color w:val="181717"/>
        <w:sz w:val="18"/>
        <w:szCs w:val="18"/>
        <w:u w:val="none" w:color="000000"/>
        <w:bdr w:val="none" w:sz="0" w:space="0" w:color="auto"/>
        <w:shd w:val="clear" w:color="auto" w:fill="auto"/>
        <w:vertAlign w:val="baseline"/>
      </w:rPr>
    </w:lvl>
    <w:lvl w:ilvl="3" w:tplc="C80E3564">
      <w:start w:val="1"/>
      <w:numFmt w:val="decimal"/>
      <w:lvlText w:val="%4"/>
      <w:lvlJc w:val="left"/>
      <w:pPr>
        <w:ind w:left="2520"/>
      </w:pPr>
      <w:rPr>
        <w:rFonts w:ascii="Calibri" w:eastAsia="Calibri" w:hAnsi="Calibri" w:cs="Calibri"/>
        <w:b/>
        <w:bCs/>
        <w:i w:val="0"/>
        <w:strike w:val="0"/>
        <w:dstrike w:val="0"/>
        <w:color w:val="181717"/>
        <w:sz w:val="18"/>
        <w:szCs w:val="18"/>
        <w:u w:val="none" w:color="000000"/>
        <w:bdr w:val="none" w:sz="0" w:space="0" w:color="auto"/>
        <w:shd w:val="clear" w:color="auto" w:fill="auto"/>
        <w:vertAlign w:val="baseline"/>
      </w:rPr>
    </w:lvl>
    <w:lvl w:ilvl="4" w:tplc="C76271E0">
      <w:start w:val="1"/>
      <w:numFmt w:val="lowerLetter"/>
      <w:lvlText w:val="%5"/>
      <w:lvlJc w:val="left"/>
      <w:pPr>
        <w:ind w:left="3240"/>
      </w:pPr>
      <w:rPr>
        <w:rFonts w:ascii="Calibri" w:eastAsia="Calibri" w:hAnsi="Calibri" w:cs="Calibri"/>
        <w:b/>
        <w:bCs/>
        <w:i w:val="0"/>
        <w:strike w:val="0"/>
        <w:dstrike w:val="0"/>
        <w:color w:val="181717"/>
        <w:sz w:val="18"/>
        <w:szCs w:val="18"/>
        <w:u w:val="none" w:color="000000"/>
        <w:bdr w:val="none" w:sz="0" w:space="0" w:color="auto"/>
        <w:shd w:val="clear" w:color="auto" w:fill="auto"/>
        <w:vertAlign w:val="baseline"/>
      </w:rPr>
    </w:lvl>
    <w:lvl w:ilvl="5" w:tplc="0C2E922E">
      <w:start w:val="1"/>
      <w:numFmt w:val="lowerRoman"/>
      <w:lvlText w:val="%6"/>
      <w:lvlJc w:val="left"/>
      <w:pPr>
        <w:ind w:left="3960"/>
      </w:pPr>
      <w:rPr>
        <w:rFonts w:ascii="Calibri" w:eastAsia="Calibri" w:hAnsi="Calibri" w:cs="Calibri"/>
        <w:b/>
        <w:bCs/>
        <w:i w:val="0"/>
        <w:strike w:val="0"/>
        <w:dstrike w:val="0"/>
        <w:color w:val="181717"/>
        <w:sz w:val="18"/>
        <w:szCs w:val="18"/>
        <w:u w:val="none" w:color="000000"/>
        <w:bdr w:val="none" w:sz="0" w:space="0" w:color="auto"/>
        <w:shd w:val="clear" w:color="auto" w:fill="auto"/>
        <w:vertAlign w:val="baseline"/>
      </w:rPr>
    </w:lvl>
    <w:lvl w:ilvl="6" w:tplc="99D8685E">
      <w:start w:val="1"/>
      <w:numFmt w:val="decimal"/>
      <w:lvlText w:val="%7"/>
      <w:lvlJc w:val="left"/>
      <w:pPr>
        <w:ind w:left="4680"/>
      </w:pPr>
      <w:rPr>
        <w:rFonts w:ascii="Calibri" w:eastAsia="Calibri" w:hAnsi="Calibri" w:cs="Calibri"/>
        <w:b/>
        <w:bCs/>
        <w:i w:val="0"/>
        <w:strike w:val="0"/>
        <w:dstrike w:val="0"/>
        <w:color w:val="181717"/>
        <w:sz w:val="18"/>
        <w:szCs w:val="18"/>
        <w:u w:val="none" w:color="000000"/>
        <w:bdr w:val="none" w:sz="0" w:space="0" w:color="auto"/>
        <w:shd w:val="clear" w:color="auto" w:fill="auto"/>
        <w:vertAlign w:val="baseline"/>
      </w:rPr>
    </w:lvl>
    <w:lvl w:ilvl="7" w:tplc="341CA054">
      <w:start w:val="1"/>
      <w:numFmt w:val="lowerLetter"/>
      <w:lvlText w:val="%8"/>
      <w:lvlJc w:val="left"/>
      <w:pPr>
        <w:ind w:left="5400"/>
      </w:pPr>
      <w:rPr>
        <w:rFonts w:ascii="Calibri" w:eastAsia="Calibri" w:hAnsi="Calibri" w:cs="Calibri"/>
        <w:b/>
        <w:bCs/>
        <w:i w:val="0"/>
        <w:strike w:val="0"/>
        <w:dstrike w:val="0"/>
        <w:color w:val="181717"/>
        <w:sz w:val="18"/>
        <w:szCs w:val="18"/>
        <w:u w:val="none" w:color="000000"/>
        <w:bdr w:val="none" w:sz="0" w:space="0" w:color="auto"/>
        <w:shd w:val="clear" w:color="auto" w:fill="auto"/>
        <w:vertAlign w:val="baseline"/>
      </w:rPr>
    </w:lvl>
    <w:lvl w:ilvl="8" w:tplc="5EC63316">
      <w:start w:val="1"/>
      <w:numFmt w:val="lowerRoman"/>
      <w:lvlText w:val="%9"/>
      <w:lvlJc w:val="left"/>
      <w:pPr>
        <w:ind w:left="6120"/>
      </w:pPr>
      <w:rPr>
        <w:rFonts w:ascii="Calibri" w:eastAsia="Calibri" w:hAnsi="Calibri" w:cs="Calibri"/>
        <w:b/>
        <w:bCs/>
        <w:i w:val="0"/>
        <w:strike w:val="0"/>
        <w:dstrike w:val="0"/>
        <w:color w:val="181717"/>
        <w:sz w:val="18"/>
        <w:szCs w:val="18"/>
        <w:u w:val="none" w:color="000000"/>
        <w:bdr w:val="none" w:sz="0" w:space="0" w:color="auto"/>
        <w:shd w:val="clear" w:color="auto" w:fill="auto"/>
        <w:vertAlign w:val="baseline"/>
      </w:rPr>
    </w:lvl>
  </w:abstractNum>
  <w:num w:numId="1" w16cid:durableId="1971785897">
    <w:abstractNumId w:val="1"/>
  </w:num>
  <w:num w:numId="2" w16cid:durableId="3370790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28E2"/>
    <w:rsid w:val="00025F67"/>
    <w:rsid w:val="00041740"/>
    <w:rsid w:val="000D378C"/>
    <w:rsid w:val="00195C4E"/>
    <w:rsid w:val="002A4A7D"/>
    <w:rsid w:val="006B19E9"/>
    <w:rsid w:val="006C104A"/>
    <w:rsid w:val="008874FC"/>
    <w:rsid w:val="009E4FD4"/>
    <w:rsid w:val="00AA08B6"/>
    <w:rsid w:val="00AA3430"/>
    <w:rsid w:val="00B55E70"/>
    <w:rsid w:val="00B65846"/>
    <w:rsid w:val="00BC1F09"/>
    <w:rsid w:val="00BC2DD7"/>
    <w:rsid w:val="00C907F2"/>
    <w:rsid w:val="00F14E72"/>
    <w:rsid w:val="00F510FA"/>
    <w:rsid w:val="00FE28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73C090"/>
  <w15:docId w15:val="{D12D00DF-A292-4447-BA1E-A124C07C9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48" w:lineRule="auto"/>
      <w:ind w:left="10" w:hanging="10"/>
    </w:pPr>
    <w:rPr>
      <w:rFonts w:ascii="Calibri" w:eastAsia="Calibri" w:hAnsi="Calibri" w:cs="Calibri"/>
      <w:color w:val="181717"/>
      <w:sz w:val="18"/>
    </w:rPr>
  </w:style>
  <w:style w:type="paragraph" w:styleId="Heading1">
    <w:name w:val="heading 1"/>
    <w:next w:val="Normal"/>
    <w:link w:val="Heading1Char"/>
    <w:uiPriority w:val="9"/>
    <w:qFormat/>
    <w:pPr>
      <w:keepNext/>
      <w:keepLines/>
      <w:spacing w:after="19" w:line="259" w:lineRule="auto"/>
      <w:ind w:left="10" w:right="353" w:hanging="10"/>
      <w:jc w:val="center"/>
      <w:outlineLvl w:val="0"/>
    </w:pPr>
    <w:rPr>
      <w:rFonts w:ascii="Calibri" w:eastAsia="Calibri" w:hAnsi="Calibri" w:cs="Calibri"/>
      <w:color w:val="396357"/>
      <w:sz w:val="32"/>
    </w:rPr>
  </w:style>
  <w:style w:type="paragraph" w:styleId="Heading2">
    <w:name w:val="heading 2"/>
    <w:next w:val="Normal"/>
    <w:link w:val="Heading2Char"/>
    <w:uiPriority w:val="9"/>
    <w:unhideWhenUsed/>
    <w:qFormat/>
    <w:pPr>
      <w:keepNext/>
      <w:keepLines/>
      <w:spacing w:after="0" w:line="236" w:lineRule="auto"/>
      <w:ind w:left="2558" w:right="5365"/>
      <w:outlineLvl w:val="1"/>
    </w:pPr>
    <w:rPr>
      <w:rFonts w:ascii="Calibri" w:eastAsia="Calibri" w:hAnsi="Calibri" w:cs="Calibri"/>
      <w:color w:val="39635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color w:val="396357"/>
      <w:sz w:val="24"/>
    </w:rPr>
  </w:style>
  <w:style w:type="character" w:customStyle="1" w:styleId="Heading1Char">
    <w:name w:val="Heading 1 Char"/>
    <w:link w:val="Heading1"/>
    <w:rPr>
      <w:rFonts w:ascii="Calibri" w:eastAsia="Calibri" w:hAnsi="Calibri" w:cs="Calibri"/>
      <w:color w:val="396357"/>
      <w:sz w:val="32"/>
    </w:rPr>
  </w:style>
  <w:style w:type="paragraph" w:styleId="ListParagraph">
    <w:name w:val="List Paragraph"/>
    <w:basedOn w:val="Normal"/>
    <w:uiPriority w:val="34"/>
    <w:qFormat/>
    <w:rsid w:val="00F510F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2</Pages>
  <Words>689</Words>
  <Characters>3929</Characters>
  <Application>Microsoft Office Word</Application>
  <DocSecurity>0</DocSecurity>
  <Lines>32</Lines>
  <Paragraphs>9</Paragraphs>
  <ScaleCrop>false</ScaleCrop>
  <Company/>
  <LinksUpToDate>false</LinksUpToDate>
  <CharactersWithSpaces>4609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McCarthy</dc:creator>
  <cp:keywords/>
  <cp:lastModifiedBy>Kathryn McCarthy</cp:lastModifiedBy>
  <cp:revision>18</cp:revision>
  <dcterms:created xsi:type="dcterms:W3CDTF">2026-09-19T20:31:00Z</dcterms:created>
  <dcterms:modified xsi:type="dcterms:W3CDTF">2026-09-19T21:04:00Z</dcterms:modified>
</cp:coreProperties>
</file>